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575E" w:rsidRDefault="0093575E" w:rsidP="0093575E">
      <w:pPr>
        <w:pStyle w:val="ConsPlusNormal"/>
        <w:jc w:val="right"/>
        <w:outlineLvl w:val="1"/>
      </w:pPr>
      <w:r>
        <w:t>Приложение N 1</w:t>
      </w:r>
    </w:p>
    <w:p w:rsidR="0093575E" w:rsidRDefault="0093575E" w:rsidP="0093575E">
      <w:pPr>
        <w:pStyle w:val="ConsPlusNormal"/>
        <w:jc w:val="right"/>
      </w:pPr>
      <w:r>
        <w:t>к Порядку проведения мониторинга</w:t>
      </w:r>
    </w:p>
    <w:p w:rsidR="0093575E" w:rsidRDefault="0093575E" w:rsidP="0093575E">
      <w:pPr>
        <w:pStyle w:val="ConsPlusNormal"/>
        <w:jc w:val="right"/>
      </w:pPr>
      <w:r>
        <w:t>качества финансового</w:t>
      </w:r>
    </w:p>
    <w:p w:rsidR="0093575E" w:rsidRDefault="0093575E" w:rsidP="0093575E">
      <w:pPr>
        <w:pStyle w:val="ConsPlusNormal"/>
        <w:jc w:val="right"/>
      </w:pPr>
      <w:proofErr w:type="gramStart"/>
      <w:r>
        <w:t>менеджмента</w:t>
      </w:r>
      <w:proofErr w:type="gramEnd"/>
      <w:r>
        <w:t xml:space="preserve"> в отношении главных</w:t>
      </w:r>
    </w:p>
    <w:p w:rsidR="0093575E" w:rsidRDefault="0093575E" w:rsidP="0093575E">
      <w:pPr>
        <w:pStyle w:val="ConsPlusNormal"/>
        <w:jc w:val="right"/>
      </w:pPr>
      <w:proofErr w:type="gramStart"/>
      <w:r>
        <w:t>администраторов</w:t>
      </w:r>
      <w:proofErr w:type="gramEnd"/>
      <w:r>
        <w:t xml:space="preserve"> доходов</w:t>
      </w:r>
    </w:p>
    <w:p w:rsidR="0093575E" w:rsidRDefault="00822F51" w:rsidP="0093575E">
      <w:pPr>
        <w:pStyle w:val="ConsPlusNormal"/>
        <w:jc w:val="right"/>
      </w:pPr>
      <w:proofErr w:type="gramStart"/>
      <w:r>
        <w:t>район</w:t>
      </w:r>
      <w:r w:rsidR="0093575E">
        <w:t>ного</w:t>
      </w:r>
      <w:proofErr w:type="gramEnd"/>
      <w:r w:rsidR="0093575E">
        <w:t xml:space="preserve"> бюджета, главных</w:t>
      </w:r>
    </w:p>
    <w:p w:rsidR="0093575E" w:rsidRDefault="0093575E" w:rsidP="0093575E">
      <w:pPr>
        <w:pStyle w:val="ConsPlusNormal"/>
        <w:jc w:val="right"/>
      </w:pPr>
      <w:proofErr w:type="gramStart"/>
      <w:r>
        <w:t>распорядителей</w:t>
      </w:r>
      <w:proofErr w:type="gramEnd"/>
      <w:r>
        <w:t xml:space="preserve"> средств</w:t>
      </w:r>
    </w:p>
    <w:p w:rsidR="0093575E" w:rsidRDefault="00822F51" w:rsidP="0093575E">
      <w:pPr>
        <w:pStyle w:val="ConsPlusNormal"/>
        <w:jc w:val="right"/>
      </w:pPr>
      <w:proofErr w:type="gramStart"/>
      <w:r>
        <w:t>район</w:t>
      </w:r>
      <w:r w:rsidR="0093575E">
        <w:t>ного</w:t>
      </w:r>
      <w:proofErr w:type="gramEnd"/>
      <w:r w:rsidR="0093575E">
        <w:t xml:space="preserve"> бюджета, главных</w:t>
      </w:r>
    </w:p>
    <w:p w:rsidR="0093575E" w:rsidRDefault="0093575E" w:rsidP="0093575E">
      <w:pPr>
        <w:pStyle w:val="ConsPlusNormal"/>
        <w:jc w:val="right"/>
      </w:pPr>
      <w:r>
        <w:t>администраторов источников</w:t>
      </w:r>
    </w:p>
    <w:p w:rsidR="0093575E" w:rsidRDefault="0093575E" w:rsidP="0093575E">
      <w:pPr>
        <w:pStyle w:val="ConsPlusNormal"/>
        <w:jc w:val="right"/>
      </w:pPr>
      <w:proofErr w:type="gramStart"/>
      <w:r>
        <w:t>финансирования</w:t>
      </w:r>
      <w:proofErr w:type="gramEnd"/>
      <w:r>
        <w:t xml:space="preserve"> дефицита</w:t>
      </w:r>
    </w:p>
    <w:p w:rsidR="0093575E" w:rsidRDefault="00822F51" w:rsidP="0093575E">
      <w:pPr>
        <w:pStyle w:val="ConsPlusNormal"/>
        <w:jc w:val="right"/>
      </w:pPr>
      <w:proofErr w:type="gramStart"/>
      <w:r>
        <w:t>район</w:t>
      </w:r>
      <w:r w:rsidR="0093575E">
        <w:t>ного</w:t>
      </w:r>
      <w:proofErr w:type="gramEnd"/>
      <w:r w:rsidR="0093575E">
        <w:t xml:space="preserve"> бюджета</w:t>
      </w:r>
    </w:p>
    <w:p w:rsidR="0093575E" w:rsidRDefault="0093575E" w:rsidP="0093575E">
      <w:pPr>
        <w:pStyle w:val="ConsPlusNormal"/>
        <w:jc w:val="both"/>
      </w:pPr>
    </w:p>
    <w:p w:rsidR="0093575E" w:rsidRDefault="0093575E" w:rsidP="0093575E">
      <w:pPr>
        <w:pStyle w:val="ConsPlusTitle"/>
        <w:jc w:val="center"/>
      </w:pPr>
      <w:bookmarkStart w:id="0" w:name="P107"/>
      <w:bookmarkEnd w:id="0"/>
      <w:r>
        <w:t>ПОКАЗАТЕЛИ</w:t>
      </w:r>
    </w:p>
    <w:p w:rsidR="0093575E" w:rsidRDefault="0093575E" w:rsidP="0093575E">
      <w:pPr>
        <w:pStyle w:val="ConsPlusTitle"/>
        <w:jc w:val="center"/>
      </w:pPr>
      <w:r>
        <w:t>для оценки качества финансового менеджмента в отношении</w:t>
      </w:r>
    </w:p>
    <w:p w:rsidR="0093575E" w:rsidRDefault="0093575E" w:rsidP="0093575E">
      <w:pPr>
        <w:pStyle w:val="ConsPlusTitle"/>
        <w:jc w:val="center"/>
      </w:pPr>
      <w:proofErr w:type="gramStart"/>
      <w:r>
        <w:t>главны</w:t>
      </w:r>
      <w:r w:rsidR="00CD577C">
        <w:t>х</w:t>
      </w:r>
      <w:proofErr w:type="gramEnd"/>
      <w:r w:rsidR="00CD577C">
        <w:t xml:space="preserve"> администраторов доходов район</w:t>
      </w:r>
      <w:r>
        <w:t>ного бюджета, главных</w:t>
      </w:r>
    </w:p>
    <w:p w:rsidR="0093575E" w:rsidRDefault="00CD577C" w:rsidP="0093575E">
      <w:pPr>
        <w:pStyle w:val="ConsPlusTitle"/>
        <w:jc w:val="center"/>
      </w:pPr>
      <w:proofErr w:type="gramStart"/>
      <w:r>
        <w:t>распорядителей</w:t>
      </w:r>
      <w:proofErr w:type="gramEnd"/>
      <w:r>
        <w:t xml:space="preserve"> средств район</w:t>
      </w:r>
      <w:r w:rsidR="0093575E">
        <w:t>ного бюджета, главных</w:t>
      </w:r>
    </w:p>
    <w:p w:rsidR="0093575E" w:rsidRDefault="0093575E" w:rsidP="0093575E">
      <w:pPr>
        <w:pStyle w:val="ConsPlusTitle"/>
        <w:jc w:val="center"/>
      </w:pPr>
      <w:proofErr w:type="gramStart"/>
      <w:r>
        <w:t>администраторов</w:t>
      </w:r>
      <w:proofErr w:type="gramEnd"/>
      <w:r>
        <w:t xml:space="preserve"> источников финансирования дефицита</w:t>
      </w:r>
    </w:p>
    <w:p w:rsidR="0093575E" w:rsidRDefault="00CD577C" w:rsidP="0093575E">
      <w:pPr>
        <w:pStyle w:val="ConsPlusTitle"/>
        <w:jc w:val="center"/>
      </w:pPr>
      <w:r>
        <w:t>район</w:t>
      </w:r>
      <w:r w:rsidR="0093575E">
        <w:t>ного бюджета</w:t>
      </w:r>
    </w:p>
    <w:p w:rsidR="0093575E" w:rsidRDefault="0093575E" w:rsidP="0093575E">
      <w:pPr>
        <w:pStyle w:val="ConsPlusNormal"/>
        <w:jc w:val="both"/>
      </w:pPr>
    </w:p>
    <w:p w:rsidR="0093575E" w:rsidRDefault="0093575E" w:rsidP="0093575E">
      <w:pPr>
        <w:sectPr w:rsidR="0093575E" w:rsidSect="00B148AF">
          <w:pgSz w:w="16838" w:h="11906" w:orient="landscape"/>
          <w:pgMar w:top="1701" w:right="1134" w:bottom="851" w:left="1134" w:header="709" w:footer="709" w:gutter="0"/>
          <w:cols w:space="708"/>
          <w:docGrid w:linePitch="360"/>
        </w:sectPr>
      </w:pPr>
    </w:p>
    <w:tbl>
      <w:tblPr>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94"/>
        <w:gridCol w:w="4819"/>
        <w:gridCol w:w="992"/>
        <w:gridCol w:w="1134"/>
        <w:gridCol w:w="2410"/>
        <w:gridCol w:w="3260"/>
      </w:tblGrid>
      <w:tr w:rsidR="0093575E" w:rsidTr="008C2B52">
        <w:tc>
          <w:tcPr>
            <w:tcW w:w="2694" w:type="dxa"/>
          </w:tcPr>
          <w:p w:rsidR="0093575E" w:rsidRDefault="0093575E" w:rsidP="00826B5A">
            <w:pPr>
              <w:pStyle w:val="ConsPlusNormal"/>
              <w:jc w:val="center"/>
            </w:pPr>
            <w:r>
              <w:lastRenderedPageBreak/>
              <w:t>Наименование показателя</w:t>
            </w:r>
          </w:p>
        </w:tc>
        <w:tc>
          <w:tcPr>
            <w:tcW w:w="4819" w:type="dxa"/>
          </w:tcPr>
          <w:p w:rsidR="0093575E" w:rsidRDefault="0093575E" w:rsidP="00826B5A">
            <w:pPr>
              <w:pStyle w:val="ConsPlusNormal"/>
              <w:jc w:val="center"/>
            </w:pPr>
            <w:r>
              <w:t>Расчет показателя</w:t>
            </w:r>
          </w:p>
        </w:tc>
        <w:tc>
          <w:tcPr>
            <w:tcW w:w="992" w:type="dxa"/>
          </w:tcPr>
          <w:p w:rsidR="0093575E" w:rsidRDefault="0093575E" w:rsidP="00826B5A">
            <w:pPr>
              <w:pStyle w:val="ConsPlusNormal"/>
              <w:jc w:val="center"/>
            </w:pPr>
            <w:r>
              <w:t>Единица измерения</w:t>
            </w:r>
          </w:p>
        </w:tc>
        <w:tc>
          <w:tcPr>
            <w:tcW w:w="1134" w:type="dxa"/>
          </w:tcPr>
          <w:p w:rsidR="0093575E" w:rsidRDefault="0093575E" w:rsidP="00826B5A">
            <w:pPr>
              <w:pStyle w:val="ConsPlusNormal"/>
              <w:jc w:val="center"/>
            </w:pPr>
            <w:r>
              <w:t>Значение</w:t>
            </w:r>
          </w:p>
        </w:tc>
        <w:tc>
          <w:tcPr>
            <w:tcW w:w="2410" w:type="dxa"/>
          </w:tcPr>
          <w:p w:rsidR="0093575E" w:rsidRDefault="0093575E" w:rsidP="00826B5A">
            <w:pPr>
              <w:pStyle w:val="ConsPlusNormal"/>
              <w:jc w:val="center"/>
            </w:pPr>
            <w:r>
              <w:t>Документы (формы бюджетной отчетности), используемые для расчета показателя</w:t>
            </w:r>
          </w:p>
        </w:tc>
        <w:tc>
          <w:tcPr>
            <w:tcW w:w="3260" w:type="dxa"/>
          </w:tcPr>
          <w:p w:rsidR="0093575E" w:rsidRDefault="0093575E" w:rsidP="00826B5A">
            <w:pPr>
              <w:pStyle w:val="ConsPlusNormal"/>
              <w:jc w:val="center"/>
            </w:pPr>
            <w:r>
              <w:t>Примечание</w:t>
            </w:r>
          </w:p>
        </w:tc>
      </w:tr>
      <w:tr w:rsidR="0093575E" w:rsidTr="008C2B52">
        <w:tc>
          <w:tcPr>
            <w:tcW w:w="2694" w:type="dxa"/>
          </w:tcPr>
          <w:p w:rsidR="0093575E" w:rsidRDefault="0093575E" w:rsidP="00826B5A">
            <w:pPr>
              <w:pStyle w:val="ConsPlusNormal"/>
              <w:jc w:val="center"/>
            </w:pPr>
            <w:r>
              <w:t>1</w:t>
            </w:r>
          </w:p>
        </w:tc>
        <w:tc>
          <w:tcPr>
            <w:tcW w:w="4819" w:type="dxa"/>
          </w:tcPr>
          <w:p w:rsidR="0093575E" w:rsidRDefault="0093575E" w:rsidP="00826B5A">
            <w:pPr>
              <w:pStyle w:val="ConsPlusNormal"/>
              <w:jc w:val="center"/>
            </w:pPr>
            <w:r>
              <w:t>2</w:t>
            </w:r>
          </w:p>
        </w:tc>
        <w:tc>
          <w:tcPr>
            <w:tcW w:w="992" w:type="dxa"/>
          </w:tcPr>
          <w:p w:rsidR="0093575E" w:rsidRDefault="0093575E" w:rsidP="00826B5A">
            <w:pPr>
              <w:pStyle w:val="ConsPlusNormal"/>
              <w:jc w:val="center"/>
            </w:pPr>
            <w:r>
              <w:t>3</w:t>
            </w:r>
          </w:p>
        </w:tc>
        <w:tc>
          <w:tcPr>
            <w:tcW w:w="1134" w:type="dxa"/>
          </w:tcPr>
          <w:p w:rsidR="0093575E" w:rsidRDefault="0093575E" w:rsidP="00826B5A">
            <w:pPr>
              <w:pStyle w:val="ConsPlusNormal"/>
              <w:jc w:val="center"/>
            </w:pPr>
            <w:r>
              <w:t>4</w:t>
            </w:r>
          </w:p>
        </w:tc>
        <w:tc>
          <w:tcPr>
            <w:tcW w:w="2410" w:type="dxa"/>
          </w:tcPr>
          <w:p w:rsidR="0093575E" w:rsidRDefault="0093575E" w:rsidP="00826B5A">
            <w:pPr>
              <w:pStyle w:val="ConsPlusNormal"/>
              <w:jc w:val="center"/>
            </w:pPr>
            <w:r>
              <w:t>5</w:t>
            </w:r>
          </w:p>
        </w:tc>
        <w:tc>
          <w:tcPr>
            <w:tcW w:w="3260" w:type="dxa"/>
          </w:tcPr>
          <w:p w:rsidR="0093575E" w:rsidRDefault="0093575E" w:rsidP="00826B5A">
            <w:pPr>
              <w:pStyle w:val="ConsPlusNormal"/>
              <w:jc w:val="center"/>
            </w:pPr>
            <w:r>
              <w:t>6</w:t>
            </w:r>
          </w:p>
        </w:tc>
      </w:tr>
      <w:tr w:rsidR="0093575E" w:rsidTr="008C2B52">
        <w:tc>
          <w:tcPr>
            <w:tcW w:w="15309" w:type="dxa"/>
            <w:gridSpan w:val="6"/>
          </w:tcPr>
          <w:p w:rsidR="0093575E" w:rsidRDefault="0093575E" w:rsidP="00826B5A">
            <w:pPr>
              <w:pStyle w:val="ConsPlusNormal"/>
              <w:outlineLvl w:val="2"/>
            </w:pPr>
            <w:r>
              <w:t>1. Каче</w:t>
            </w:r>
            <w:r w:rsidR="005E36A9">
              <w:t>ство управления расходами район</w:t>
            </w:r>
            <w:r>
              <w:t>ного бюджета</w:t>
            </w:r>
          </w:p>
        </w:tc>
      </w:tr>
      <w:tr w:rsidR="0093575E" w:rsidTr="008C2B52">
        <w:tc>
          <w:tcPr>
            <w:tcW w:w="2694" w:type="dxa"/>
          </w:tcPr>
          <w:p w:rsidR="0093575E" w:rsidRDefault="0093575E" w:rsidP="00826B5A">
            <w:pPr>
              <w:pStyle w:val="ConsPlusNormal"/>
            </w:pPr>
            <w:r>
              <w:t xml:space="preserve">1.1. Количество справок-уведомлений о внесении изменений в </w:t>
            </w:r>
            <w:r w:rsidR="005E36A9">
              <w:t>сводную бюджетную роспись район</w:t>
            </w:r>
            <w:r>
              <w:t>ного бюджета (далее - сводная бюджетная роспись) по расходам в части перемещения бюджетных ассигнований в связи с изменением или уточнением бюджетной классификац</w:t>
            </w:r>
            <w:r w:rsidR="008C2B52">
              <w:t xml:space="preserve">ии по обращениям </w:t>
            </w:r>
            <w:proofErr w:type="gramStart"/>
            <w:r w:rsidR="008C2B52">
              <w:t>главных  распорядителей</w:t>
            </w:r>
            <w:proofErr w:type="gramEnd"/>
            <w:r w:rsidR="008C2B52">
              <w:t xml:space="preserve"> средств районного бюджета</w:t>
            </w:r>
          </w:p>
        </w:tc>
        <w:tc>
          <w:tcPr>
            <w:tcW w:w="4819" w:type="dxa"/>
          </w:tcPr>
          <w:p w:rsidR="0093575E" w:rsidRDefault="0093575E" w:rsidP="00826B5A">
            <w:pPr>
              <w:pStyle w:val="ConsPlusNormal"/>
            </w:pPr>
            <w:r>
              <w:t>P = K / N, где</w:t>
            </w:r>
          </w:p>
          <w:p w:rsidR="0093575E" w:rsidRDefault="0093575E" w:rsidP="00826B5A">
            <w:pPr>
              <w:pStyle w:val="ConsPlusNormal"/>
            </w:pPr>
          </w:p>
          <w:p w:rsidR="0093575E" w:rsidRDefault="0093575E" w:rsidP="00826B5A">
            <w:pPr>
              <w:pStyle w:val="ConsPlusNormal"/>
            </w:pPr>
            <w:r>
              <w:t xml:space="preserve">P </w:t>
            </w:r>
            <w:r w:rsidR="000D52FE">
              <w:t>–</w:t>
            </w:r>
            <w:r>
              <w:t xml:space="preserve"> количество справок-уведомлений о внесении изменений в сводную бюджетную</w:t>
            </w:r>
            <w:r w:rsidR="004C3492">
              <w:t xml:space="preserve"> роспись</w:t>
            </w:r>
            <w:r>
              <w:t>;</w:t>
            </w:r>
          </w:p>
          <w:p w:rsidR="0093575E" w:rsidRDefault="0093575E" w:rsidP="00826B5A">
            <w:pPr>
              <w:pStyle w:val="ConsPlusNormal"/>
            </w:pPr>
          </w:p>
          <w:p w:rsidR="0093575E" w:rsidRDefault="0093575E" w:rsidP="000D52FE">
            <w:pPr>
              <w:pStyle w:val="ConsPlusNormal"/>
            </w:pPr>
            <w:r>
              <w:t>К - количество справок-уведомлений о внесении изменений в сводную бюджетную ро</w:t>
            </w:r>
            <w:r w:rsidR="005E36A9">
              <w:t xml:space="preserve">спись по </w:t>
            </w:r>
            <w:proofErr w:type="gramStart"/>
            <w:r w:rsidR="005E36A9">
              <w:t xml:space="preserve">расходам </w:t>
            </w:r>
            <w:r>
              <w:t xml:space="preserve"> в</w:t>
            </w:r>
            <w:proofErr w:type="gramEnd"/>
            <w:r>
              <w:t xml:space="preserve"> связи с изменением или уточнением бюджетной классификации по об</w:t>
            </w:r>
            <w:r w:rsidR="008C2B52">
              <w:t>ращениям главных распорядителей средств</w:t>
            </w:r>
            <w:r>
              <w:t xml:space="preserve"> </w:t>
            </w:r>
          </w:p>
          <w:p w:rsidR="00824DB2" w:rsidRDefault="00824DB2" w:rsidP="000D52FE">
            <w:pPr>
              <w:pStyle w:val="ConsPlusNormal"/>
            </w:pPr>
          </w:p>
          <w:p w:rsidR="00824DB2" w:rsidRPr="00824DB2" w:rsidRDefault="00824DB2" w:rsidP="000D52FE">
            <w:pPr>
              <w:pStyle w:val="ConsPlusNormal"/>
            </w:pPr>
            <w:r>
              <w:rPr>
                <w:lang w:val="en-US"/>
              </w:rPr>
              <w:t>N</w:t>
            </w:r>
            <w:r>
              <w:t>-общее количество справок-уведомлений за отчетный год</w:t>
            </w:r>
          </w:p>
        </w:tc>
        <w:tc>
          <w:tcPr>
            <w:tcW w:w="992" w:type="dxa"/>
          </w:tcPr>
          <w:p w:rsidR="0093575E" w:rsidRDefault="0093575E" w:rsidP="00826B5A">
            <w:pPr>
              <w:pStyle w:val="ConsPlusNormal"/>
              <w:jc w:val="center"/>
            </w:pPr>
            <w:proofErr w:type="gramStart"/>
            <w:r>
              <w:t>единицы</w:t>
            </w:r>
            <w:proofErr w:type="gramEnd"/>
          </w:p>
        </w:tc>
        <w:tc>
          <w:tcPr>
            <w:tcW w:w="1134" w:type="dxa"/>
          </w:tcPr>
          <w:p w:rsidR="0093575E" w:rsidRDefault="0093575E" w:rsidP="00826B5A">
            <w:pPr>
              <w:pStyle w:val="ConsPlusNormal"/>
              <w:jc w:val="center"/>
            </w:pPr>
            <w:r>
              <w:t>P</w:t>
            </w:r>
          </w:p>
        </w:tc>
        <w:tc>
          <w:tcPr>
            <w:tcW w:w="2410" w:type="dxa"/>
          </w:tcPr>
          <w:p w:rsidR="0093575E" w:rsidRDefault="005B1502" w:rsidP="00826B5A">
            <w:pPr>
              <w:pStyle w:val="ConsPlusNormal"/>
            </w:pPr>
            <w:hyperlink w:anchor="P711" w:history="1">
              <w:r w:rsidR="0093575E" w:rsidRPr="000D52FE">
                <w:t>Пункты 1.1</w:t>
              </w:r>
            </w:hyperlink>
            <w:r w:rsidR="0093575E" w:rsidRPr="000D52FE">
              <w:t xml:space="preserve"> и </w:t>
            </w:r>
            <w:hyperlink w:anchor="P714" w:history="1">
              <w:r w:rsidR="0093575E" w:rsidRPr="000D52FE">
                <w:t>1.2</w:t>
              </w:r>
            </w:hyperlink>
            <w:r w:rsidR="0093575E" w:rsidRPr="000D52FE">
              <w:t xml:space="preserve"> </w:t>
            </w:r>
            <w:r w:rsidR="0093575E">
              <w:t>Сведений для расчета показателей качества финансового менеджмента в отношении главных администраторов согласно таблице N 1 приложения N 2 к Порядку мониторинга качества финансового менеджмента в отношении главных администраторов (далее - Сведения); сводная бюджетная роспись; данные в про</w:t>
            </w:r>
            <w:r w:rsidR="00C30433">
              <w:t>граммном комплексе "АС Бюджет</w:t>
            </w:r>
            <w:r w:rsidR="0093575E">
              <w:t>"</w:t>
            </w:r>
          </w:p>
        </w:tc>
        <w:tc>
          <w:tcPr>
            <w:tcW w:w="3260" w:type="dxa"/>
          </w:tcPr>
          <w:p w:rsidR="0093575E" w:rsidRDefault="004C3492" w:rsidP="00826B5A">
            <w:pPr>
              <w:pStyle w:val="ConsPlusNormal"/>
              <w:jc w:val="both"/>
            </w:pPr>
            <w:r>
              <w:t>Более 12</w:t>
            </w:r>
            <w:r w:rsidR="0093575E">
              <w:t xml:space="preserve"> справок-уведомлений о внесении изменений в сводную бюджетную роспись в части расходов по главному администратору в год свидетельствует о низком качестве работы главного администратор</w:t>
            </w:r>
            <w:r>
              <w:t>а по управлению расходами район</w:t>
            </w:r>
            <w:r w:rsidR="0093575E">
              <w:t>ного бюджета</w:t>
            </w:r>
          </w:p>
          <w:p w:rsidR="0093575E" w:rsidRDefault="0093575E" w:rsidP="00826B5A">
            <w:pPr>
              <w:pStyle w:val="ConsPlusNormal"/>
            </w:pPr>
          </w:p>
          <w:p w:rsidR="0093575E" w:rsidRDefault="0093575E" w:rsidP="00826B5A">
            <w:pPr>
              <w:pStyle w:val="ConsPlusNormal"/>
            </w:pPr>
            <w:r>
              <w:t>Целевым ориентиром для главного администратора является значение показателя, не превышающее 1.</w:t>
            </w:r>
          </w:p>
        </w:tc>
      </w:tr>
      <w:tr w:rsidR="0093575E" w:rsidTr="008C2B52">
        <w:tc>
          <w:tcPr>
            <w:tcW w:w="2694" w:type="dxa"/>
            <w:vMerge w:val="restart"/>
          </w:tcPr>
          <w:p w:rsidR="0093575E" w:rsidRDefault="0093575E" w:rsidP="00826B5A"/>
        </w:tc>
        <w:tc>
          <w:tcPr>
            <w:tcW w:w="4819" w:type="dxa"/>
          </w:tcPr>
          <w:p w:rsidR="0093575E" w:rsidRDefault="0093575E" w:rsidP="00826B5A">
            <w:pPr>
              <w:pStyle w:val="ConsPlusNormal"/>
            </w:pPr>
            <w:r>
              <w:t xml:space="preserve">0 </w:t>
            </w:r>
            <w:proofErr w:type="gramStart"/>
            <w:r>
              <w:t>&lt; Р</w:t>
            </w:r>
            <w:proofErr w:type="gramEnd"/>
            <w:r>
              <w:t>&lt; = 1</w:t>
            </w:r>
          </w:p>
        </w:tc>
        <w:tc>
          <w:tcPr>
            <w:tcW w:w="992" w:type="dxa"/>
            <w:vMerge w:val="restart"/>
          </w:tcPr>
          <w:p w:rsidR="0093575E" w:rsidRDefault="0093575E" w:rsidP="00826B5A">
            <w:pPr>
              <w:pStyle w:val="ConsPlusNormal"/>
              <w:jc w:val="center"/>
            </w:pPr>
            <w:r>
              <w:t>балл</w:t>
            </w:r>
          </w:p>
        </w:tc>
        <w:tc>
          <w:tcPr>
            <w:tcW w:w="1134" w:type="dxa"/>
          </w:tcPr>
          <w:p w:rsidR="0093575E" w:rsidRDefault="0093575E" w:rsidP="00826B5A">
            <w:pPr>
              <w:pStyle w:val="ConsPlusNormal"/>
              <w:jc w:val="center"/>
            </w:pPr>
            <w:r>
              <w:t>5</w:t>
            </w:r>
          </w:p>
        </w:tc>
        <w:tc>
          <w:tcPr>
            <w:tcW w:w="2410" w:type="dxa"/>
            <w:vMerge w:val="restart"/>
          </w:tcPr>
          <w:p w:rsidR="0093575E" w:rsidRDefault="0093575E" w:rsidP="00826B5A"/>
        </w:tc>
        <w:tc>
          <w:tcPr>
            <w:tcW w:w="3260" w:type="dxa"/>
            <w:vMerge w:val="restart"/>
          </w:tcPr>
          <w:p w:rsidR="0093575E" w:rsidRDefault="0093575E" w:rsidP="00826B5A"/>
        </w:tc>
      </w:tr>
      <w:tr w:rsidR="0093575E" w:rsidTr="008C2B52">
        <w:tc>
          <w:tcPr>
            <w:tcW w:w="2694" w:type="dxa"/>
            <w:vMerge/>
          </w:tcPr>
          <w:p w:rsidR="0093575E" w:rsidRDefault="0093575E" w:rsidP="00826B5A"/>
        </w:tc>
        <w:tc>
          <w:tcPr>
            <w:tcW w:w="4819" w:type="dxa"/>
          </w:tcPr>
          <w:p w:rsidR="0093575E" w:rsidRDefault="0093575E" w:rsidP="00826B5A">
            <w:pPr>
              <w:pStyle w:val="ConsPlusNormal"/>
            </w:pPr>
            <w:r>
              <w:t xml:space="preserve">1 </w:t>
            </w:r>
            <w:proofErr w:type="gramStart"/>
            <w:r>
              <w:t>&lt; Р</w:t>
            </w:r>
            <w:proofErr w:type="gramEnd"/>
            <w:r>
              <w:t>&lt; = 2</w:t>
            </w:r>
          </w:p>
        </w:tc>
        <w:tc>
          <w:tcPr>
            <w:tcW w:w="992" w:type="dxa"/>
            <w:vMerge/>
          </w:tcPr>
          <w:p w:rsidR="0093575E" w:rsidRDefault="0093575E" w:rsidP="00826B5A"/>
        </w:tc>
        <w:tc>
          <w:tcPr>
            <w:tcW w:w="1134" w:type="dxa"/>
          </w:tcPr>
          <w:p w:rsidR="0093575E" w:rsidRDefault="0093575E" w:rsidP="00826B5A">
            <w:pPr>
              <w:pStyle w:val="ConsPlusNormal"/>
              <w:jc w:val="center"/>
            </w:pPr>
            <w:r>
              <w:t>4</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tcPr>
          <w:p w:rsidR="0093575E" w:rsidRDefault="0093575E" w:rsidP="00826B5A">
            <w:pPr>
              <w:pStyle w:val="ConsPlusNormal"/>
            </w:pPr>
            <w:r>
              <w:t xml:space="preserve">2 </w:t>
            </w:r>
            <w:proofErr w:type="gramStart"/>
            <w:r>
              <w:t>&lt; Р</w:t>
            </w:r>
            <w:proofErr w:type="gramEnd"/>
            <w:r>
              <w:t>&lt; = 3</w:t>
            </w:r>
          </w:p>
        </w:tc>
        <w:tc>
          <w:tcPr>
            <w:tcW w:w="992" w:type="dxa"/>
            <w:vMerge/>
          </w:tcPr>
          <w:p w:rsidR="0093575E" w:rsidRDefault="0093575E" w:rsidP="00826B5A"/>
        </w:tc>
        <w:tc>
          <w:tcPr>
            <w:tcW w:w="1134" w:type="dxa"/>
          </w:tcPr>
          <w:p w:rsidR="0093575E" w:rsidRDefault="0093575E" w:rsidP="00826B5A">
            <w:pPr>
              <w:pStyle w:val="ConsPlusNormal"/>
              <w:jc w:val="center"/>
            </w:pPr>
            <w:r>
              <w:t>3</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tcPr>
          <w:p w:rsidR="0093575E" w:rsidRDefault="0093575E" w:rsidP="00826B5A">
            <w:pPr>
              <w:pStyle w:val="ConsPlusNormal"/>
            </w:pPr>
            <w:r>
              <w:t xml:space="preserve">3 </w:t>
            </w:r>
            <w:proofErr w:type="gramStart"/>
            <w:r>
              <w:t>&lt; Р</w:t>
            </w:r>
            <w:proofErr w:type="gramEnd"/>
            <w:r>
              <w:t>&lt; = 4</w:t>
            </w:r>
          </w:p>
        </w:tc>
        <w:tc>
          <w:tcPr>
            <w:tcW w:w="992" w:type="dxa"/>
            <w:vMerge/>
          </w:tcPr>
          <w:p w:rsidR="0093575E" w:rsidRDefault="0093575E" w:rsidP="00826B5A"/>
        </w:tc>
        <w:tc>
          <w:tcPr>
            <w:tcW w:w="1134" w:type="dxa"/>
          </w:tcPr>
          <w:p w:rsidR="0093575E" w:rsidRDefault="0093575E" w:rsidP="00826B5A">
            <w:pPr>
              <w:pStyle w:val="ConsPlusNormal"/>
              <w:jc w:val="center"/>
            </w:pPr>
            <w:r>
              <w:t>2</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tcPr>
          <w:p w:rsidR="0093575E" w:rsidRDefault="0093575E" w:rsidP="00826B5A">
            <w:pPr>
              <w:pStyle w:val="ConsPlusNormal"/>
            </w:pPr>
            <w:proofErr w:type="gramStart"/>
            <w:r>
              <w:t>Р &gt;</w:t>
            </w:r>
            <w:proofErr w:type="gramEnd"/>
            <w:r>
              <w:t xml:space="preserve"> 4</w:t>
            </w:r>
          </w:p>
        </w:tc>
        <w:tc>
          <w:tcPr>
            <w:tcW w:w="992" w:type="dxa"/>
            <w:vMerge/>
          </w:tcPr>
          <w:p w:rsidR="0093575E" w:rsidRDefault="0093575E" w:rsidP="00826B5A"/>
        </w:tc>
        <w:tc>
          <w:tcPr>
            <w:tcW w:w="1134" w:type="dxa"/>
          </w:tcPr>
          <w:p w:rsidR="0093575E" w:rsidRDefault="0093575E" w:rsidP="00826B5A">
            <w:pPr>
              <w:pStyle w:val="ConsPlusNormal"/>
              <w:jc w:val="center"/>
            </w:pPr>
            <w:r>
              <w:t>0</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tcPr>
          <w:p w:rsidR="0093575E" w:rsidRDefault="00D50754" w:rsidP="00826B5A">
            <w:pPr>
              <w:pStyle w:val="ConsPlusNormal"/>
            </w:pPr>
            <w:r>
              <w:t>1.2</w:t>
            </w:r>
            <w:r w:rsidR="0093575E">
              <w:t xml:space="preserve">. Количество уведомлений о внесении </w:t>
            </w:r>
            <w:r>
              <w:t>изменений в кассовый план район</w:t>
            </w:r>
            <w:r w:rsidR="0093575E">
              <w:t xml:space="preserve">ного бюджета в части изменения </w:t>
            </w:r>
            <w:r>
              <w:t>кассового плана выплат из район</w:t>
            </w:r>
            <w:r w:rsidR="0093575E">
              <w:t>ного бюджета по переносу из кварт</w:t>
            </w:r>
            <w:r>
              <w:t>ала в квартал</w:t>
            </w:r>
          </w:p>
        </w:tc>
        <w:tc>
          <w:tcPr>
            <w:tcW w:w="4819" w:type="dxa"/>
          </w:tcPr>
          <w:p w:rsidR="0093575E" w:rsidRDefault="0093575E" w:rsidP="00826B5A">
            <w:pPr>
              <w:pStyle w:val="ConsPlusNormal"/>
            </w:pPr>
            <w:r>
              <w:t>P = K / N, где</w:t>
            </w:r>
          </w:p>
          <w:p w:rsidR="0093575E" w:rsidRDefault="0093575E" w:rsidP="00826B5A">
            <w:pPr>
              <w:pStyle w:val="ConsPlusNormal"/>
            </w:pPr>
          </w:p>
          <w:p w:rsidR="0093575E" w:rsidRDefault="0093575E" w:rsidP="00826B5A">
            <w:pPr>
              <w:pStyle w:val="ConsPlusNormal"/>
            </w:pPr>
            <w:r>
              <w:t>P -</w:t>
            </w:r>
            <w:r w:rsidR="00F771C3">
              <w:t xml:space="preserve"> количество уведомлений о внесении изменений в кассовый план районного бюджета в части изменения кассового плана выплат из районного бюджета по переносу из квартала в квартал</w:t>
            </w:r>
            <w:r>
              <w:t>;</w:t>
            </w:r>
          </w:p>
          <w:p w:rsidR="0093575E" w:rsidRDefault="0093575E" w:rsidP="00826B5A">
            <w:pPr>
              <w:pStyle w:val="ConsPlusNormal"/>
            </w:pPr>
          </w:p>
          <w:p w:rsidR="0093575E" w:rsidRDefault="0093575E" w:rsidP="00826B5A">
            <w:pPr>
              <w:pStyle w:val="ConsPlusNormal"/>
            </w:pPr>
            <w:r>
              <w:t xml:space="preserve">К - количество уведомлений о внесении </w:t>
            </w:r>
            <w:r w:rsidR="00F771C3">
              <w:t>изменений в кассовый план район</w:t>
            </w:r>
            <w:r>
              <w:t xml:space="preserve">ного бюджета в части изменения </w:t>
            </w:r>
            <w:r w:rsidR="00F771C3">
              <w:t>кассового плана выплат из район</w:t>
            </w:r>
            <w:r>
              <w:t>ного бюджета по переносу из кварт</w:t>
            </w:r>
            <w:r w:rsidR="00F771C3">
              <w:t>ала в квартал</w:t>
            </w:r>
            <w:r>
              <w:t xml:space="preserve"> (без учета расходов за счет целевых безвозмездных</w:t>
            </w:r>
            <w:r w:rsidR="00F771C3">
              <w:t xml:space="preserve"> поступлений);</w:t>
            </w:r>
          </w:p>
        </w:tc>
        <w:tc>
          <w:tcPr>
            <w:tcW w:w="992" w:type="dxa"/>
          </w:tcPr>
          <w:p w:rsidR="0093575E" w:rsidRDefault="0093575E" w:rsidP="00826B5A">
            <w:pPr>
              <w:pStyle w:val="ConsPlusNormal"/>
              <w:jc w:val="center"/>
            </w:pPr>
            <w:proofErr w:type="gramStart"/>
            <w:r>
              <w:t>единицы</w:t>
            </w:r>
            <w:proofErr w:type="gramEnd"/>
          </w:p>
        </w:tc>
        <w:tc>
          <w:tcPr>
            <w:tcW w:w="1134" w:type="dxa"/>
          </w:tcPr>
          <w:p w:rsidR="0093575E" w:rsidRDefault="0093575E" w:rsidP="00826B5A">
            <w:pPr>
              <w:pStyle w:val="ConsPlusNormal"/>
              <w:jc w:val="center"/>
            </w:pPr>
            <w:r>
              <w:t>Р</w:t>
            </w:r>
          </w:p>
        </w:tc>
        <w:tc>
          <w:tcPr>
            <w:tcW w:w="2410" w:type="dxa"/>
          </w:tcPr>
          <w:p w:rsidR="0093575E" w:rsidRDefault="005B1502" w:rsidP="00F771C3">
            <w:pPr>
              <w:pStyle w:val="ConsPlusNormal"/>
            </w:pPr>
            <w:hyperlink w:anchor="P723" w:history="1">
              <w:r w:rsidR="0093575E" w:rsidRPr="00F771C3">
                <w:t>Пункты 1.</w:t>
              </w:r>
            </w:hyperlink>
            <w:r w:rsidR="00F771C3">
              <w:t>3</w:t>
            </w:r>
            <w:r w:rsidR="0093575E" w:rsidRPr="00F771C3">
              <w:t xml:space="preserve"> и </w:t>
            </w:r>
            <w:hyperlink w:anchor="P726" w:history="1">
              <w:r w:rsidR="0093575E" w:rsidRPr="00F771C3">
                <w:t>1.</w:t>
              </w:r>
            </w:hyperlink>
            <w:r w:rsidR="00F771C3">
              <w:t>4</w:t>
            </w:r>
            <w:r w:rsidR="0093575E" w:rsidRPr="00F771C3">
              <w:t xml:space="preserve"> </w:t>
            </w:r>
            <w:r w:rsidR="00F771C3">
              <w:t>Сведений; кассовый план район</w:t>
            </w:r>
            <w:r w:rsidR="0093575E">
              <w:t>ного бюджета; данные в про</w:t>
            </w:r>
            <w:r w:rsidR="00F771C3">
              <w:t>граммном комплексе "АС Бюджет</w:t>
            </w:r>
            <w:r w:rsidR="0093575E">
              <w:t>"</w:t>
            </w:r>
          </w:p>
        </w:tc>
        <w:tc>
          <w:tcPr>
            <w:tcW w:w="3260" w:type="dxa"/>
          </w:tcPr>
          <w:p w:rsidR="0093575E" w:rsidRDefault="0093575E" w:rsidP="00826B5A">
            <w:pPr>
              <w:pStyle w:val="ConsPlusNormal"/>
            </w:pPr>
            <w:r>
              <w:t>Более 4 уведомлений о внесении изменений главного админ</w:t>
            </w:r>
            <w:r w:rsidR="00AC0807">
              <w:t>истратора в кассовый план район</w:t>
            </w:r>
            <w:r>
              <w:t>ного бюджета в год в свидетельствует о низком качестве работы главного администратора по управлению расхо</w:t>
            </w:r>
            <w:r w:rsidR="00AC0807">
              <w:t>дами район</w:t>
            </w:r>
            <w:r>
              <w:t>ного бюджета.</w:t>
            </w:r>
          </w:p>
          <w:p w:rsidR="0093575E" w:rsidRDefault="0093575E" w:rsidP="00826B5A">
            <w:pPr>
              <w:pStyle w:val="ConsPlusNormal"/>
            </w:pPr>
          </w:p>
          <w:p w:rsidR="0093575E" w:rsidRDefault="0093575E" w:rsidP="00826B5A">
            <w:pPr>
              <w:pStyle w:val="ConsPlusNormal"/>
            </w:pPr>
            <w:r>
              <w:t>Целевым ориентиром для главного администратора является значение показателя, не превышающее 2.</w:t>
            </w:r>
          </w:p>
        </w:tc>
      </w:tr>
      <w:tr w:rsidR="0093575E" w:rsidTr="008C2B52">
        <w:tc>
          <w:tcPr>
            <w:tcW w:w="2694" w:type="dxa"/>
            <w:vMerge w:val="restart"/>
          </w:tcPr>
          <w:p w:rsidR="0093575E" w:rsidRDefault="0093575E" w:rsidP="00826B5A">
            <w:pPr>
              <w:pStyle w:val="ConsPlusNormal"/>
            </w:pPr>
          </w:p>
        </w:tc>
        <w:tc>
          <w:tcPr>
            <w:tcW w:w="4819" w:type="dxa"/>
          </w:tcPr>
          <w:p w:rsidR="0093575E" w:rsidRDefault="0093575E" w:rsidP="00826B5A">
            <w:pPr>
              <w:pStyle w:val="ConsPlusNormal"/>
            </w:pPr>
          </w:p>
          <w:p w:rsidR="0093575E" w:rsidRDefault="0093575E" w:rsidP="00F771C3">
            <w:pPr>
              <w:pStyle w:val="ConsPlusNormal"/>
            </w:pPr>
            <w:r>
              <w:t xml:space="preserve">N </w:t>
            </w:r>
            <w:r w:rsidR="00F771C3">
              <w:t>–</w:t>
            </w:r>
            <w:r>
              <w:t xml:space="preserve"> </w:t>
            </w:r>
            <w:r w:rsidR="00F771C3">
              <w:t>общее количество уведомлений за отчетный год;</w:t>
            </w:r>
          </w:p>
        </w:tc>
        <w:tc>
          <w:tcPr>
            <w:tcW w:w="992" w:type="dxa"/>
          </w:tcPr>
          <w:p w:rsidR="0093575E" w:rsidRDefault="0093575E" w:rsidP="00826B5A">
            <w:pPr>
              <w:pStyle w:val="ConsPlusNormal"/>
            </w:pPr>
          </w:p>
        </w:tc>
        <w:tc>
          <w:tcPr>
            <w:tcW w:w="1134" w:type="dxa"/>
          </w:tcPr>
          <w:p w:rsidR="0093575E" w:rsidRDefault="0093575E" w:rsidP="00826B5A">
            <w:pPr>
              <w:pStyle w:val="ConsPlusNormal"/>
            </w:pPr>
          </w:p>
        </w:tc>
        <w:tc>
          <w:tcPr>
            <w:tcW w:w="2410" w:type="dxa"/>
            <w:vMerge w:val="restart"/>
          </w:tcPr>
          <w:p w:rsidR="0093575E" w:rsidRDefault="0093575E" w:rsidP="00826B5A">
            <w:pPr>
              <w:pStyle w:val="ConsPlusNormal"/>
            </w:pPr>
          </w:p>
        </w:tc>
        <w:tc>
          <w:tcPr>
            <w:tcW w:w="3260" w:type="dxa"/>
            <w:vMerge w:val="restart"/>
          </w:tcPr>
          <w:p w:rsidR="0093575E" w:rsidRDefault="0093575E" w:rsidP="00826B5A">
            <w:pPr>
              <w:pStyle w:val="ConsPlusNormal"/>
            </w:pPr>
          </w:p>
        </w:tc>
      </w:tr>
      <w:tr w:rsidR="0093575E" w:rsidTr="008C2B52">
        <w:tc>
          <w:tcPr>
            <w:tcW w:w="2694" w:type="dxa"/>
            <w:vMerge/>
          </w:tcPr>
          <w:p w:rsidR="0093575E" w:rsidRDefault="0093575E" w:rsidP="00826B5A"/>
        </w:tc>
        <w:tc>
          <w:tcPr>
            <w:tcW w:w="4819" w:type="dxa"/>
          </w:tcPr>
          <w:p w:rsidR="0093575E" w:rsidRDefault="0093575E" w:rsidP="00826B5A">
            <w:pPr>
              <w:pStyle w:val="ConsPlusNormal"/>
            </w:pPr>
            <w:r>
              <w:t xml:space="preserve">Р </w:t>
            </w:r>
            <w:proofErr w:type="gramStart"/>
            <w:r>
              <w:t>&lt; =</w:t>
            </w:r>
            <w:proofErr w:type="gramEnd"/>
            <w:r>
              <w:t xml:space="preserve"> 2</w:t>
            </w:r>
          </w:p>
        </w:tc>
        <w:tc>
          <w:tcPr>
            <w:tcW w:w="992" w:type="dxa"/>
            <w:vMerge w:val="restart"/>
          </w:tcPr>
          <w:p w:rsidR="0093575E" w:rsidRDefault="0093575E" w:rsidP="00826B5A">
            <w:pPr>
              <w:pStyle w:val="ConsPlusNormal"/>
              <w:jc w:val="center"/>
            </w:pPr>
            <w:r>
              <w:t>балл</w:t>
            </w:r>
          </w:p>
        </w:tc>
        <w:tc>
          <w:tcPr>
            <w:tcW w:w="1134" w:type="dxa"/>
          </w:tcPr>
          <w:p w:rsidR="0093575E" w:rsidRDefault="0093575E" w:rsidP="00826B5A">
            <w:pPr>
              <w:pStyle w:val="ConsPlusNormal"/>
              <w:jc w:val="center"/>
            </w:pPr>
            <w:r>
              <w:t>5</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tcPr>
          <w:p w:rsidR="0093575E" w:rsidRDefault="0093575E" w:rsidP="00826B5A">
            <w:pPr>
              <w:pStyle w:val="ConsPlusNormal"/>
            </w:pPr>
            <w:r>
              <w:t xml:space="preserve">2 </w:t>
            </w:r>
            <w:proofErr w:type="gramStart"/>
            <w:r>
              <w:t>&lt; Р</w:t>
            </w:r>
            <w:proofErr w:type="gramEnd"/>
            <w:r>
              <w:t>&lt;= 3</w:t>
            </w:r>
          </w:p>
        </w:tc>
        <w:tc>
          <w:tcPr>
            <w:tcW w:w="992" w:type="dxa"/>
            <w:vMerge/>
          </w:tcPr>
          <w:p w:rsidR="0093575E" w:rsidRDefault="0093575E" w:rsidP="00826B5A"/>
        </w:tc>
        <w:tc>
          <w:tcPr>
            <w:tcW w:w="1134" w:type="dxa"/>
          </w:tcPr>
          <w:p w:rsidR="0093575E" w:rsidRDefault="0093575E" w:rsidP="00826B5A">
            <w:pPr>
              <w:pStyle w:val="ConsPlusNormal"/>
              <w:jc w:val="center"/>
            </w:pPr>
            <w:r>
              <w:t>4</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tcPr>
          <w:p w:rsidR="0093575E" w:rsidRDefault="0093575E" w:rsidP="00826B5A">
            <w:pPr>
              <w:pStyle w:val="ConsPlusNormal"/>
            </w:pPr>
            <w:r>
              <w:t xml:space="preserve">3 </w:t>
            </w:r>
            <w:proofErr w:type="gramStart"/>
            <w:r>
              <w:t>&lt; Р</w:t>
            </w:r>
            <w:proofErr w:type="gramEnd"/>
            <w:r>
              <w:t>&lt;= 4</w:t>
            </w:r>
          </w:p>
        </w:tc>
        <w:tc>
          <w:tcPr>
            <w:tcW w:w="992" w:type="dxa"/>
            <w:vMerge/>
          </w:tcPr>
          <w:p w:rsidR="0093575E" w:rsidRDefault="0093575E" w:rsidP="00826B5A"/>
        </w:tc>
        <w:tc>
          <w:tcPr>
            <w:tcW w:w="1134" w:type="dxa"/>
          </w:tcPr>
          <w:p w:rsidR="0093575E" w:rsidRDefault="0093575E" w:rsidP="00826B5A">
            <w:pPr>
              <w:pStyle w:val="ConsPlusNormal"/>
              <w:jc w:val="center"/>
            </w:pPr>
            <w:r>
              <w:t>3</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tcPr>
          <w:p w:rsidR="0093575E" w:rsidRDefault="0093575E" w:rsidP="00826B5A">
            <w:pPr>
              <w:pStyle w:val="ConsPlusNormal"/>
            </w:pPr>
            <w:r>
              <w:t xml:space="preserve">4 </w:t>
            </w:r>
            <w:proofErr w:type="gramStart"/>
            <w:r>
              <w:t>&lt; Р</w:t>
            </w:r>
            <w:proofErr w:type="gramEnd"/>
            <w:r>
              <w:t>&lt;= 5</w:t>
            </w:r>
          </w:p>
        </w:tc>
        <w:tc>
          <w:tcPr>
            <w:tcW w:w="992" w:type="dxa"/>
            <w:vMerge/>
          </w:tcPr>
          <w:p w:rsidR="0093575E" w:rsidRDefault="0093575E" w:rsidP="00826B5A"/>
        </w:tc>
        <w:tc>
          <w:tcPr>
            <w:tcW w:w="1134" w:type="dxa"/>
          </w:tcPr>
          <w:p w:rsidR="0093575E" w:rsidRDefault="0093575E" w:rsidP="00826B5A">
            <w:pPr>
              <w:pStyle w:val="ConsPlusNormal"/>
              <w:jc w:val="center"/>
            </w:pPr>
            <w:r>
              <w:t>2</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tcPr>
          <w:p w:rsidR="0093575E" w:rsidRDefault="0093575E" w:rsidP="00826B5A">
            <w:pPr>
              <w:pStyle w:val="ConsPlusNormal"/>
            </w:pPr>
            <w:proofErr w:type="gramStart"/>
            <w:r>
              <w:t>Р &gt;</w:t>
            </w:r>
            <w:proofErr w:type="gramEnd"/>
            <w:r>
              <w:t xml:space="preserve"> 5</w:t>
            </w:r>
          </w:p>
        </w:tc>
        <w:tc>
          <w:tcPr>
            <w:tcW w:w="992" w:type="dxa"/>
            <w:vMerge/>
          </w:tcPr>
          <w:p w:rsidR="0093575E" w:rsidRDefault="0093575E" w:rsidP="00826B5A"/>
        </w:tc>
        <w:tc>
          <w:tcPr>
            <w:tcW w:w="1134" w:type="dxa"/>
          </w:tcPr>
          <w:p w:rsidR="0093575E" w:rsidRDefault="0093575E" w:rsidP="00826B5A">
            <w:pPr>
              <w:pStyle w:val="ConsPlusNormal"/>
              <w:jc w:val="center"/>
            </w:pPr>
            <w:r>
              <w:t>0</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tcBorders>
              <w:bottom w:val="nil"/>
            </w:tcBorders>
          </w:tcPr>
          <w:p w:rsidR="0093575E" w:rsidRDefault="000E08BF" w:rsidP="00826B5A">
            <w:pPr>
              <w:pStyle w:val="ConsPlusNormal"/>
            </w:pPr>
            <w:r>
              <w:t>1.3</w:t>
            </w:r>
            <w:r w:rsidR="0093575E">
              <w:t>. Уровень не исполненных на конец отчетного финансового года бюджетных ассигнований</w:t>
            </w:r>
          </w:p>
        </w:tc>
        <w:tc>
          <w:tcPr>
            <w:tcW w:w="4819" w:type="dxa"/>
          </w:tcPr>
          <w:p w:rsidR="0093575E" w:rsidRDefault="0093575E" w:rsidP="00826B5A">
            <w:pPr>
              <w:pStyle w:val="ConsPlusNormal"/>
            </w:pPr>
            <w:r>
              <w:t>Р = 100% х (В - Е) / В, где</w:t>
            </w:r>
          </w:p>
          <w:p w:rsidR="0093575E" w:rsidRDefault="0093575E" w:rsidP="00826B5A">
            <w:pPr>
              <w:pStyle w:val="ConsPlusNormal"/>
            </w:pPr>
          </w:p>
          <w:p w:rsidR="0093575E" w:rsidRDefault="0093575E" w:rsidP="00826B5A">
            <w:pPr>
              <w:pStyle w:val="ConsPlusNormal"/>
            </w:pPr>
            <w:r>
              <w:t>Р - уровень не исполненных на конец отчетного финансового года бюджетных ассигнований по главному администратору;</w:t>
            </w:r>
          </w:p>
          <w:p w:rsidR="0093575E" w:rsidRDefault="0093575E" w:rsidP="00826B5A">
            <w:pPr>
              <w:pStyle w:val="ConsPlusNormal"/>
            </w:pPr>
          </w:p>
          <w:p w:rsidR="0093575E" w:rsidRDefault="0093575E" w:rsidP="00826B5A">
            <w:pPr>
              <w:pStyle w:val="ConsPlusNormal"/>
            </w:pPr>
            <w:r>
              <w:t>В - объем бюджетных ассигнований главного администратора согласно сводной бюджетной росписи, доведенных до главного администратора в отчетном финансовом году, с учетом изменений</w:t>
            </w:r>
            <w:r w:rsidR="00746860">
              <w:t>;</w:t>
            </w:r>
            <w:r>
              <w:t xml:space="preserve"> </w:t>
            </w:r>
          </w:p>
          <w:p w:rsidR="00746860" w:rsidRDefault="00746860" w:rsidP="00826B5A">
            <w:pPr>
              <w:pStyle w:val="ConsPlusNormal"/>
            </w:pPr>
          </w:p>
          <w:p w:rsidR="0093575E" w:rsidRDefault="0093575E" w:rsidP="00746860">
            <w:pPr>
              <w:pStyle w:val="ConsPlusNormal"/>
            </w:pPr>
            <w:r>
              <w:t>Е - кассовое исполнение расходов главного администратора в отчетном финансовом году</w:t>
            </w:r>
            <w:r w:rsidR="00746860">
              <w:t xml:space="preserve">; </w:t>
            </w:r>
          </w:p>
        </w:tc>
        <w:tc>
          <w:tcPr>
            <w:tcW w:w="992" w:type="dxa"/>
          </w:tcPr>
          <w:p w:rsidR="0093575E" w:rsidRDefault="0093575E" w:rsidP="00826B5A">
            <w:pPr>
              <w:pStyle w:val="ConsPlusNormal"/>
              <w:jc w:val="center"/>
            </w:pPr>
            <w:r>
              <w:t>%</w:t>
            </w:r>
          </w:p>
        </w:tc>
        <w:tc>
          <w:tcPr>
            <w:tcW w:w="1134" w:type="dxa"/>
          </w:tcPr>
          <w:p w:rsidR="0093575E" w:rsidRDefault="0093575E" w:rsidP="00826B5A">
            <w:pPr>
              <w:pStyle w:val="ConsPlusNormal"/>
              <w:jc w:val="center"/>
            </w:pPr>
            <w:r>
              <w:t>Р</w:t>
            </w:r>
          </w:p>
        </w:tc>
        <w:tc>
          <w:tcPr>
            <w:tcW w:w="2410" w:type="dxa"/>
            <w:tcBorders>
              <w:bottom w:val="nil"/>
            </w:tcBorders>
          </w:tcPr>
          <w:p w:rsidR="0093575E" w:rsidRDefault="005B1502" w:rsidP="00746860">
            <w:pPr>
              <w:pStyle w:val="ConsPlusNormal"/>
            </w:pPr>
            <w:hyperlink w:anchor="P729" w:history="1">
              <w:r w:rsidR="0093575E" w:rsidRPr="00746860">
                <w:t>Пункты 1.</w:t>
              </w:r>
            </w:hyperlink>
            <w:r w:rsidR="00746860">
              <w:t>5</w:t>
            </w:r>
            <w:r w:rsidR="0093575E" w:rsidRPr="00746860">
              <w:t xml:space="preserve"> и </w:t>
            </w:r>
            <w:hyperlink w:anchor="P732" w:history="1">
              <w:r w:rsidR="0093575E" w:rsidRPr="00746860">
                <w:t>1.</w:t>
              </w:r>
            </w:hyperlink>
            <w:r w:rsidR="00746860">
              <w:t>6</w:t>
            </w:r>
            <w:r w:rsidR="0093575E" w:rsidRPr="00746860">
              <w:t xml:space="preserve"> </w:t>
            </w:r>
            <w:r w:rsidR="0093575E">
              <w:t>Сведений; сводная бюджетная роспись; данные в программном комплексе "</w:t>
            </w:r>
            <w:r w:rsidR="00746860">
              <w:t xml:space="preserve"> АС Бюджет</w:t>
            </w:r>
            <w:r w:rsidR="0093575E">
              <w:t>"</w:t>
            </w:r>
          </w:p>
        </w:tc>
        <w:tc>
          <w:tcPr>
            <w:tcW w:w="3260" w:type="dxa"/>
            <w:tcBorders>
              <w:bottom w:val="nil"/>
            </w:tcBorders>
          </w:tcPr>
          <w:p w:rsidR="0093575E" w:rsidRDefault="0093575E" w:rsidP="00826B5A">
            <w:pPr>
              <w:pStyle w:val="ConsPlusNormal"/>
            </w:pPr>
            <w:r>
              <w:t>Показатель позволяет оценить объем не исполненных на конец года бюджетных ассигнований. Наличие определенного уровня не исполненных ассигнований (не выше установленного оптимального значения) является допустимым даже при высоком уровне качества управления финансами, осуществляемого главным администратором.</w:t>
            </w:r>
          </w:p>
          <w:p w:rsidR="0093575E" w:rsidRDefault="0093575E" w:rsidP="00826B5A">
            <w:pPr>
              <w:pStyle w:val="ConsPlusNormal"/>
            </w:pPr>
          </w:p>
          <w:p w:rsidR="0093575E" w:rsidRDefault="0093575E" w:rsidP="00826B5A">
            <w:pPr>
              <w:pStyle w:val="ConsPlusNormal"/>
            </w:pPr>
            <w:r>
              <w:t>Целевым ориентиром является значение показателя, не превышающее 1%.</w:t>
            </w:r>
          </w:p>
        </w:tc>
      </w:tr>
      <w:tr w:rsidR="0093575E" w:rsidTr="008C2B52">
        <w:tc>
          <w:tcPr>
            <w:tcW w:w="2694" w:type="dxa"/>
            <w:vMerge w:val="restart"/>
            <w:tcBorders>
              <w:top w:val="nil"/>
            </w:tcBorders>
          </w:tcPr>
          <w:p w:rsidR="0093575E" w:rsidRDefault="0093575E" w:rsidP="00826B5A">
            <w:pPr>
              <w:pStyle w:val="ConsPlusNormal"/>
            </w:pPr>
          </w:p>
        </w:tc>
        <w:tc>
          <w:tcPr>
            <w:tcW w:w="4819" w:type="dxa"/>
          </w:tcPr>
          <w:p w:rsidR="0093575E" w:rsidRDefault="0093575E" w:rsidP="00826B5A">
            <w:pPr>
              <w:pStyle w:val="ConsPlusNormal"/>
            </w:pPr>
            <w:r>
              <w:t>Р &lt;= 1,0%</w:t>
            </w:r>
          </w:p>
        </w:tc>
        <w:tc>
          <w:tcPr>
            <w:tcW w:w="992" w:type="dxa"/>
            <w:vMerge w:val="restart"/>
          </w:tcPr>
          <w:p w:rsidR="0093575E" w:rsidRDefault="0093575E" w:rsidP="00826B5A">
            <w:pPr>
              <w:pStyle w:val="ConsPlusNormal"/>
              <w:jc w:val="center"/>
            </w:pPr>
            <w:r>
              <w:t>балл</w:t>
            </w:r>
          </w:p>
        </w:tc>
        <w:tc>
          <w:tcPr>
            <w:tcW w:w="1134" w:type="dxa"/>
          </w:tcPr>
          <w:p w:rsidR="0093575E" w:rsidRDefault="0093575E" w:rsidP="00826B5A">
            <w:pPr>
              <w:pStyle w:val="ConsPlusNormal"/>
              <w:jc w:val="center"/>
            </w:pPr>
            <w:r>
              <w:t>5</w:t>
            </w:r>
          </w:p>
        </w:tc>
        <w:tc>
          <w:tcPr>
            <w:tcW w:w="2410" w:type="dxa"/>
            <w:vMerge w:val="restart"/>
            <w:tcBorders>
              <w:top w:val="nil"/>
            </w:tcBorders>
          </w:tcPr>
          <w:p w:rsidR="0093575E" w:rsidRDefault="0093575E" w:rsidP="00826B5A">
            <w:pPr>
              <w:pStyle w:val="ConsPlusNormal"/>
            </w:pPr>
          </w:p>
        </w:tc>
        <w:tc>
          <w:tcPr>
            <w:tcW w:w="3260" w:type="dxa"/>
            <w:vMerge w:val="restart"/>
            <w:tcBorders>
              <w:top w:val="nil"/>
            </w:tcBorders>
          </w:tcPr>
          <w:p w:rsidR="0093575E" w:rsidRDefault="0093575E" w:rsidP="00826B5A">
            <w:pPr>
              <w:pStyle w:val="ConsPlusNormal"/>
            </w:pPr>
          </w:p>
        </w:tc>
      </w:tr>
      <w:tr w:rsidR="0093575E" w:rsidTr="008C2B52">
        <w:tc>
          <w:tcPr>
            <w:tcW w:w="2694" w:type="dxa"/>
            <w:vMerge/>
            <w:tcBorders>
              <w:top w:val="nil"/>
            </w:tcBorders>
          </w:tcPr>
          <w:p w:rsidR="0093575E" w:rsidRDefault="0093575E" w:rsidP="00826B5A"/>
        </w:tc>
        <w:tc>
          <w:tcPr>
            <w:tcW w:w="4819" w:type="dxa"/>
          </w:tcPr>
          <w:p w:rsidR="0093575E" w:rsidRDefault="0093575E" w:rsidP="00826B5A">
            <w:pPr>
              <w:pStyle w:val="ConsPlusNormal"/>
            </w:pPr>
            <w:r>
              <w:t xml:space="preserve">1,0% </w:t>
            </w:r>
            <w:proofErr w:type="gramStart"/>
            <w:r>
              <w:t>&lt; Р</w:t>
            </w:r>
            <w:proofErr w:type="gramEnd"/>
            <w:r>
              <w:t>&lt;= 2,5%</w:t>
            </w:r>
          </w:p>
        </w:tc>
        <w:tc>
          <w:tcPr>
            <w:tcW w:w="992" w:type="dxa"/>
            <w:vMerge/>
          </w:tcPr>
          <w:p w:rsidR="0093575E" w:rsidRDefault="0093575E" w:rsidP="00826B5A"/>
        </w:tc>
        <w:tc>
          <w:tcPr>
            <w:tcW w:w="1134" w:type="dxa"/>
          </w:tcPr>
          <w:p w:rsidR="0093575E" w:rsidRDefault="0093575E" w:rsidP="00826B5A">
            <w:pPr>
              <w:pStyle w:val="ConsPlusNormal"/>
              <w:jc w:val="center"/>
            </w:pPr>
            <w:r>
              <w:t>4</w:t>
            </w:r>
          </w:p>
        </w:tc>
        <w:tc>
          <w:tcPr>
            <w:tcW w:w="2410" w:type="dxa"/>
            <w:vMerge/>
            <w:tcBorders>
              <w:top w:val="nil"/>
            </w:tcBorders>
          </w:tcPr>
          <w:p w:rsidR="0093575E" w:rsidRDefault="0093575E" w:rsidP="00826B5A"/>
        </w:tc>
        <w:tc>
          <w:tcPr>
            <w:tcW w:w="3260" w:type="dxa"/>
            <w:vMerge/>
            <w:tcBorders>
              <w:top w:val="nil"/>
            </w:tcBorders>
          </w:tcPr>
          <w:p w:rsidR="0093575E" w:rsidRDefault="0093575E" w:rsidP="00826B5A"/>
        </w:tc>
      </w:tr>
      <w:tr w:rsidR="0093575E" w:rsidTr="008C2B52">
        <w:tc>
          <w:tcPr>
            <w:tcW w:w="2694" w:type="dxa"/>
            <w:vMerge/>
            <w:tcBorders>
              <w:top w:val="nil"/>
            </w:tcBorders>
          </w:tcPr>
          <w:p w:rsidR="0093575E" w:rsidRDefault="0093575E" w:rsidP="00826B5A"/>
        </w:tc>
        <w:tc>
          <w:tcPr>
            <w:tcW w:w="4819" w:type="dxa"/>
          </w:tcPr>
          <w:p w:rsidR="0093575E" w:rsidRDefault="0093575E" w:rsidP="00826B5A">
            <w:pPr>
              <w:pStyle w:val="ConsPlusNormal"/>
            </w:pPr>
            <w:r>
              <w:t xml:space="preserve">2,5% </w:t>
            </w:r>
            <w:proofErr w:type="gramStart"/>
            <w:r>
              <w:t>&lt; Р</w:t>
            </w:r>
            <w:proofErr w:type="gramEnd"/>
            <w:r>
              <w:t>&lt;= 5%</w:t>
            </w:r>
          </w:p>
        </w:tc>
        <w:tc>
          <w:tcPr>
            <w:tcW w:w="992" w:type="dxa"/>
            <w:vMerge/>
          </w:tcPr>
          <w:p w:rsidR="0093575E" w:rsidRDefault="0093575E" w:rsidP="00826B5A"/>
        </w:tc>
        <w:tc>
          <w:tcPr>
            <w:tcW w:w="1134" w:type="dxa"/>
          </w:tcPr>
          <w:p w:rsidR="0093575E" w:rsidRDefault="0093575E" w:rsidP="00826B5A">
            <w:pPr>
              <w:pStyle w:val="ConsPlusNormal"/>
              <w:jc w:val="center"/>
            </w:pPr>
            <w:r>
              <w:t>3</w:t>
            </w:r>
          </w:p>
        </w:tc>
        <w:tc>
          <w:tcPr>
            <w:tcW w:w="2410" w:type="dxa"/>
            <w:vMerge/>
            <w:tcBorders>
              <w:top w:val="nil"/>
            </w:tcBorders>
          </w:tcPr>
          <w:p w:rsidR="0093575E" w:rsidRDefault="0093575E" w:rsidP="00826B5A"/>
        </w:tc>
        <w:tc>
          <w:tcPr>
            <w:tcW w:w="3260" w:type="dxa"/>
            <w:vMerge/>
            <w:tcBorders>
              <w:top w:val="nil"/>
            </w:tcBorders>
          </w:tcPr>
          <w:p w:rsidR="0093575E" w:rsidRDefault="0093575E" w:rsidP="00826B5A"/>
        </w:tc>
      </w:tr>
      <w:tr w:rsidR="0093575E" w:rsidTr="008C2B52">
        <w:tc>
          <w:tcPr>
            <w:tcW w:w="2694" w:type="dxa"/>
            <w:vMerge/>
            <w:tcBorders>
              <w:top w:val="nil"/>
            </w:tcBorders>
          </w:tcPr>
          <w:p w:rsidR="0093575E" w:rsidRDefault="0093575E" w:rsidP="00826B5A"/>
        </w:tc>
        <w:tc>
          <w:tcPr>
            <w:tcW w:w="4819" w:type="dxa"/>
          </w:tcPr>
          <w:p w:rsidR="0093575E" w:rsidRDefault="0093575E" w:rsidP="00826B5A">
            <w:pPr>
              <w:pStyle w:val="ConsPlusNormal"/>
            </w:pPr>
            <w:r>
              <w:t xml:space="preserve">5% </w:t>
            </w:r>
            <w:proofErr w:type="gramStart"/>
            <w:r>
              <w:t>&lt; Р</w:t>
            </w:r>
            <w:proofErr w:type="gramEnd"/>
            <w:r>
              <w:t>&lt;= 7,5%</w:t>
            </w:r>
          </w:p>
        </w:tc>
        <w:tc>
          <w:tcPr>
            <w:tcW w:w="992" w:type="dxa"/>
            <w:vMerge/>
          </w:tcPr>
          <w:p w:rsidR="0093575E" w:rsidRDefault="0093575E" w:rsidP="00826B5A"/>
        </w:tc>
        <w:tc>
          <w:tcPr>
            <w:tcW w:w="1134" w:type="dxa"/>
          </w:tcPr>
          <w:p w:rsidR="0093575E" w:rsidRDefault="0093575E" w:rsidP="00826B5A">
            <w:pPr>
              <w:pStyle w:val="ConsPlusNormal"/>
              <w:jc w:val="center"/>
            </w:pPr>
            <w:r>
              <w:t>2</w:t>
            </w:r>
          </w:p>
        </w:tc>
        <w:tc>
          <w:tcPr>
            <w:tcW w:w="2410" w:type="dxa"/>
            <w:vMerge/>
            <w:tcBorders>
              <w:top w:val="nil"/>
            </w:tcBorders>
          </w:tcPr>
          <w:p w:rsidR="0093575E" w:rsidRDefault="0093575E" w:rsidP="00826B5A"/>
        </w:tc>
        <w:tc>
          <w:tcPr>
            <w:tcW w:w="3260" w:type="dxa"/>
            <w:vMerge/>
            <w:tcBorders>
              <w:top w:val="nil"/>
            </w:tcBorders>
          </w:tcPr>
          <w:p w:rsidR="0093575E" w:rsidRDefault="0093575E" w:rsidP="00826B5A"/>
        </w:tc>
      </w:tr>
      <w:tr w:rsidR="0093575E" w:rsidTr="008C2B52">
        <w:tc>
          <w:tcPr>
            <w:tcW w:w="2694" w:type="dxa"/>
            <w:vMerge/>
            <w:tcBorders>
              <w:top w:val="nil"/>
            </w:tcBorders>
          </w:tcPr>
          <w:p w:rsidR="0093575E" w:rsidRDefault="0093575E" w:rsidP="00826B5A"/>
        </w:tc>
        <w:tc>
          <w:tcPr>
            <w:tcW w:w="4819" w:type="dxa"/>
          </w:tcPr>
          <w:p w:rsidR="0093575E" w:rsidRDefault="0093575E" w:rsidP="00826B5A">
            <w:pPr>
              <w:pStyle w:val="ConsPlusNormal"/>
            </w:pPr>
            <w:r>
              <w:t xml:space="preserve">7,5% </w:t>
            </w:r>
            <w:proofErr w:type="gramStart"/>
            <w:r>
              <w:t>&lt; Р</w:t>
            </w:r>
            <w:proofErr w:type="gramEnd"/>
            <w:r>
              <w:t>&lt;= 10%</w:t>
            </w:r>
          </w:p>
        </w:tc>
        <w:tc>
          <w:tcPr>
            <w:tcW w:w="992" w:type="dxa"/>
            <w:vMerge/>
          </w:tcPr>
          <w:p w:rsidR="0093575E" w:rsidRDefault="0093575E" w:rsidP="00826B5A"/>
        </w:tc>
        <w:tc>
          <w:tcPr>
            <w:tcW w:w="1134" w:type="dxa"/>
          </w:tcPr>
          <w:p w:rsidR="0093575E" w:rsidRDefault="0093575E" w:rsidP="00826B5A">
            <w:pPr>
              <w:pStyle w:val="ConsPlusNormal"/>
              <w:jc w:val="center"/>
            </w:pPr>
            <w:r>
              <w:t>1</w:t>
            </w:r>
          </w:p>
        </w:tc>
        <w:tc>
          <w:tcPr>
            <w:tcW w:w="2410" w:type="dxa"/>
            <w:vMerge/>
            <w:tcBorders>
              <w:top w:val="nil"/>
            </w:tcBorders>
          </w:tcPr>
          <w:p w:rsidR="0093575E" w:rsidRDefault="0093575E" w:rsidP="00826B5A"/>
        </w:tc>
        <w:tc>
          <w:tcPr>
            <w:tcW w:w="3260" w:type="dxa"/>
            <w:vMerge/>
            <w:tcBorders>
              <w:top w:val="nil"/>
            </w:tcBorders>
          </w:tcPr>
          <w:p w:rsidR="0093575E" w:rsidRDefault="0093575E" w:rsidP="00826B5A"/>
        </w:tc>
      </w:tr>
      <w:tr w:rsidR="0093575E" w:rsidTr="008C2B52">
        <w:tc>
          <w:tcPr>
            <w:tcW w:w="2694" w:type="dxa"/>
            <w:vMerge/>
            <w:tcBorders>
              <w:top w:val="nil"/>
            </w:tcBorders>
          </w:tcPr>
          <w:p w:rsidR="0093575E" w:rsidRDefault="0093575E" w:rsidP="00826B5A"/>
        </w:tc>
        <w:tc>
          <w:tcPr>
            <w:tcW w:w="4819" w:type="dxa"/>
          </w:tcPr>
          <w:p w:rsidR="0093575E" w:rsidRDefault="0093575E" w:rsidP="00826B5A">
            <w:pPr>
              <w:pStyle w:val="ConsPlusNormal"/>
            </w:pPr>
            <w:proofErr w:type="gramStart"/>
            <w:r>
              <w:t>Р &gt;</w:t>
            </w:r>
            <w:proofErr w:type="gramEnd"/>
            <w:r>
              <w:t xml:space="preserve"> 10%</w:t>
            </w:r>
          </w:p>
        </w:tc>
        <w:tc>
          <w:tcPr>
            <w:tcW w:w="992" w:type="dxa"/>
            <w:vMerge/>
          </w:tcPr>
          <w:p w:rsidR="0093575E" w:rsidRDefault="0093575E" w:rsidP="00826B5A"/>
        </w:tc>
        <w:tc>
          <w:tcPr>
            <w:tcW w:w="1134" w:type="dxa"/>
          </w:tcPr>
          <w:p w:rsidR="0093575E" w:rsidRDefault="0093575E" w:rsidP="00826B5A">
            <w:pPr>
              <w:pStyle w:val="ConsPlusNormal"/>
              <w:jc w:val="center"/>
            </w:pPr>
            <w:r>
              <w:t>0</w:t>
            </w:r>
          </w:p>
        </w:tc>
        <w:tc>
          <w:tcPr>
            <w:tcW w:w="2410" w:type="dxa"/>
            <w:vMerge/>
            <w:tcBorders>
              <w:top w:val="nil"/>
            </w:tcBorders>
          </w:tcPr>
          <w:p w:rsidR="0093575E" w:rsidRDefault="0093575E" w:rsidP="00826B5A"/>
        </w:tc>
        <w:tc>
          <w:tcPr>
            <w:tcW w:w="3260" w:type="dxa"/>
            <w:vMerge/>
            <w:tcBorders>
              <w:top w:val="nil"/>
            </w:tcBorders>
          </w:tcPr>
          <w:p w:rsidR="0093575E" w:rsidRDefault="0093575E" w:rsidP="00826B5A"/>
        </w:tc>
      </w:tr>
      <w:tr w:rsidR="0093575E" w:rsidTr="008C2B52">
        <w:tc>
          <w:tcPr>
            <w:tcW w:w="2694" w:type="dxa"/>
            <w:vMerge w:val="restart"/>
          </w:tcPr>
          <w:p w:rsidR="0093575E" w:rsidRDefault="00C6599F" w:rsidP="00826B5A">
            <w:pPr>
              <w:pStyle w:val="ConsPlusNormal"/>
            </w:pPr>
            <w:r>
              <w:t>1.4</w:t>
            </w:r>
            <w:r w:rsidR="0093575E">
              <w:t>. Уровень расходов, произведенных в 4 квартале отчетного финансового года</w:t>
            </w:r>
          </w:p>
        </w:tc>
        <w:tc>
          <w:tcPr>
            <w:tcW w:w="4819" w:type="dxa"/>
          </w:tcPr>
          <w:p w:rsidR="0093575E" w:rsidRDefault="0093575E" w:rsidP="00826B5A">
            <w:pPr>
              <w:pStyle w:val="ConsPlusNormal"/>
            </w:pPr>
            <w:r>
              <w:t>Р = 100% х Е4 / Е, где</w:t>
            </w:r>
          </w:p>
          <w:p w:rsidR="0093575E" w:rsidRDefault="0093575E" w:rsidP="00826B5A">
            <w:pPr>
              <w:pStyle w:val="ConsPlusNormal"/>
            </w:pPr>
          </w:p>
          <w:p w:rsidR="0093575E" w:rsidRDefault="0093575E" w:rsidP="00826B5A">
            <w:pPr>
              <w:pStyle w:val="ConsPlusNormal"/>
            </w:pPr>
            <w:r>
              <w:t xml:space="preserve">Р - уровень расходов, произведенных в 4 квартале отчетного финансового года, по главному администратору (без учета средств Фонда содействия реформированию жилищно-коммунального </w:t>
            </w:r>
            <w:r w:rsidR="00C347B0">
              <w:t>хозяйства (далее - Фонд ЖКХ)</w:t>
            </w:r>
            <w:r>
              <w:t>;</w:t>
            </w:r>
          </w:p>
          <w:p w:rsidR="0093575E" w:rsidRDefault="0093575E" w:rsidP="00826B5A">
            <w:pPr>
              <w:pStyle w:val="ConsPlusNormal"/>
            </w:pPr>
          </w:p>
          <w:p w:rsidR="0093575E" w:rsidRDefault="0093575E" w:rsidP="00826B5A">
            <w:pPr>
              <w:pStyle w:val="ConsPlusNormal"/>
            </w:pPr>
            <w:r>
              <w:t>Е4 - кассовое исполнение расходов главного администратора в 4 квартале отчетного финансового года (без учета средст</w:t>
            </w:r>
            <w:r w:rsidR="00C347B0">
              <w:t>в Фонда ЖКХ</w:t>
            </w:r>
            <w:r>
              <w:t>);</w:t>
            </w:r>
          </w:p>
          <w:p w:rsidR="0093575E" w:rsidRDefault="0093575E" w:rsidP="00826B5A">
            <w:pPr>
              <w:pStyle w:val="ConsPlusNormal"/>
            </w:pPr>
          </w:p>
          <w:p w:rsidR="0093575E" w:rsidRDefault="0093575E" w:rsidP="00826B5A">
            <w:pPr>
              <w:pStyle w:val="ConsPlusNormal"/>
            </w:pPr>
            <w:r>
              <w:t>Е - кассовое исполнение расходов главного администратора в отчетном финансовом году (без уче</w:t>
            </w:r>
            <w:r w:rsidR="00C347B0">
              <w:t>та средств Фонда ЖКХ</w:t>
            </w:r>
            <w:r w:rsidR="003F0A49">
              <w:t>)</w:t>
            </w:r>
          </w:p>
        </w:tc>
        <w:tc>
          <w:tcPr>
            <w:tcW w:w="992" w:type="dxa"/>
          </w:tcPr>
          <w:p w:rsidR="0093575E" w:rsidRDefault="0093575E" w:rsidP="00826B5A">
            <w:pPr>
              <w:pStyle w:val="ConsPlusNormal"/>
              <w:jc w:val="center"/>
            </w:pPr>
            <w:r>
              <w:t>%</w:t>
            </w:r>
          </w:p>
        </w:tc>
        <w:tc>
          <w:tcPr>
            <w:tcW w:w="1134" w:type="dxa"/>
          </w:tcPr>
          <w:p w:rsidR="0093575E" w:rsidRDefault="0093575E" w:rsidP="00826B5A">
            <w:pPr>
              <w:pStyle w:val="ConsPlusNormal"/>
              <w:jc w:val="center"/>
            </w:pPr>
            <w:r>
              <w:t>Р</w:t>
            </w:r>
          </w:p>
        </w:tc>
        <w:tc>
          <w:tcPr>
            <w:tcW w:w="2410" w:type="dxa"/>
            <w:vMerge w:val="restart"/>
          </w:tcPr>
          <w:p w:rsidR="0093575E" w:rsidRDefault="005B1502" w:rsidP="00C347B0">
            <w:pPr>
              <w:pStyle w:val="ConsPlusNormal"/>
            </w:pPr>
            <w:hyperlink w:anchor="P735" w:history="1">
              <w:r w:rsidR="0093575E" w:rsidRPr="00C347B0">
                <w:t>Пункты 1.</w:t>
              </w:r>
            </w:hyperlink>
            <w:r w:rsidR="00C347B0">
              <w:t>7</w:t>
            </w:r>
            <w:r w:rsidR="0093575E" w:rsidRPr="00C347B0">
              <w:t xml:space="preserve"> и </w:t>
            </w:r>
            <w:hyperlink w:anchor="P738" w:history="1">
              <w:r w:rsidR="0093575E" w:rsidRPr="00C347B0">
                <w:t>1</w:t>
              </w:r>
              <w:r w:rsidR="00C347B0">
                <w:t>.</w:t>
              </w:r>
            </w:hyperlink>
            <w:r w:rsidR="00C347B0">
              <w:t>8</w:t>
            </w:r>
            <w:r w:rsidR="0093575E" w:rsidRPr="00C347B0">
              <w:t xml:space="preserve"> </w:t>
            </w:r>
            <w:r w:rsidR="0093575E">
              <w:t>Сведений; данные в программном к</w:t>
            </w:r>
            <w:r w:rsidR="00C347B0">
              <w:t>омплексе "АС Бюджет</w:t>
            </w:r>
            <w:r w:rsidR="0093575E">
              <w:t>"</w:t>
            </w:r>
          </w:p>
        </w:tc>
        <w:tc>
          <w:tcPr>
            <w:tcW w:w="3260" w:type="dxa"/>
            <w:vMerge w:val="restart"/>
          </w:tcPr>
          <w:p w:rsidR="0093575E" w:rsidRDefault="0093575E" w:rsidP="00826B5A">
            <w:pPr>
              <w:pStyle w:val="ConsPlusNormal"/>
            </w:pPr>
            <w:r>
              <w:t>Показатель отражает равномерность расходов главного администратора в отчетном финансовом году.</w:t>
            </w:r>
          </w:p>
          <w:p w:rsidR="0093575E" w:rsidRDefault="0093575E" w:rsidP="00826B5A">
            <w:pPr>
              <w:pStyle w:val="ConsPlusNormal"/>
            </w:pPr>
          </w:p>
          <w:p w:rsidR="0093575E" w:rsidRDefault="0093575E" w:rsidP="00826B5A">
            <w:pPr>
              <w:pStyle w:val="ConsPlusNormal"/>
            </w:pPr>
            <w:r>
              <w:t>Целевым ориентиром для главного администратора является значение показателя, при котором кассовые расходы в 4 квартале не превышают 30% годовых расходов.</w:t>
            </w:r>
          </w:p>
        </w:tc>
      </w:tr>
      <w:tr w:rsidR="0093575E" w:rsidTr="008C2B52">
        <w:tc>
          <w:tcPr>
            <w:tcW w:w="2694" w:type="dxa"/>
            <w:vMerge/>
          </w:tcPr>
          <w:p w:rsidR="0093575E" w:rsidRDefault="0093575E" w:rsidP="00826B5A"/>
        </w:tc>
        <w:tc>
          <w:tcPr>
            <w:tcW w:w="4819" w:type="dxa"/>
          </w:tcPr>
          <w:p w:rsidR="0093575E" w:rsidRDefault="0093575E" w:rsidP="00826B5A">
            <w:pPr>
              <w:pStyle w:val="ConsPlusNormal"/>
            </w:pPr>
            <w:r>
              <w:t xml:space="preserve">Р </w:t>
            </w:r>
            <w:proofErr w:type="gramStart"/>
            <w:r>
              <w:t>&lt; =</w:t>
            </w:r>
            <w:proofErr w:type="gramEnd"/>
            <w:r>
              <w:t xml:space="preserve"> 30%</w:t>
            </w:r>
          </w:p>
        </w:tc>
        <w:tc>
          <w:tcPr>
            <w:tcW w:w="992" w:type="dxa"/>
            <w:vMerge w:val="restart"/>
          </w:tcPr>
          <w:p w:rsidR="0093575E" w:rsidRDefault="0093575E" w:rsidP="00826B5A">
            <w:pPr>
              <w:pStyle w:val="ConsPlusNormal"/>
              <w:jc w:val="center"/>
            </w:pPr>
            <w:r>
              <w:t>балл</w:t>
            </w:r>
          </w:p>
        </w:tc>
        <w:tc>
          <w:tcPr>
            <w:tcW w:w="1134" w:type="dxa"/>
          </w:tcPr>
          <w:p w:rsidR="0093575E" w:rsidRDefault="0093575E" w:rsidP="00826B5A">
            <w:pPr>
              <w:pStyle w:val="ConsPlusNormal"/>
              <w:jc w:val="center"/>
            </w:pPr>
            <w:r>
              <w:t>5</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tcPr>
          <w:p w:rsidR="0093575E" w:rsidRDefault="0093575E" w:rsidP="00826B5A">
            <w:pPr>
              <w:pStyle w:val="ConsPlusNormal"/>
            </w:pPr>
            <w:r>
              <w:t xml:space="preserve">30% </w:t>
            </w:r>
            <w:proofErr w:type="gramStart"/>
            <w:r>
              <w:t>&lt; Р</w:t>
            </w:r>
            <w:proofErr w:type="gramEnd"/>
            <w:r>
              <w:t>&lt;= 35%</w:t>
            </w:r>
          </w:p>
        </w:tc>
        <w:tc>
          <w:tcPr>
            <w:tcW w:w="992" w:type="dxa"/>
            <w:vMerge/>
          </w:tcPr>
          <w:p w:rsidR="0093575E" w:rsidRDefault="0093575E" w:rsidP="00826B5A"/>
        </w:tc>
        <w:tc>
          <w:tcPr>
            <w:tcW w:w="1134" w:type="dxa"/>
          </w:tcPr>
          <w:p w:rsidR="0093575E" w:rsidRDefault="0093575E" w:rsidP="00826B5A">
            <w:pPr>
              <w:pStyle w:val="ConsPlusNormal"/>
              <w:jc w:val="center"/>
            </w:pPr>
            <w:r>
              <w:t>4</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tcPr>
          <w:p w:rsidR="0093575E" w:rsidRDefault="0093575E" w:rsidP="00826B5A">
            <w:pPr>
              <w:pStyle w:val="ConsPlusNormal"/>
            </w:pPr>
            <w:r>
              <w:t xml:space="preserve">35% </w:t>
            </w:r>
            <w:proofErr w:type="gramStart"/>
            <w:r>
              <w:t>&lt; Р</w:t>
            </w:r>
            <w:proofErr w:type="gramEnd"/>
            <w:r>
              <w:t>&lt; = 40%</w:t>
            </w:r>
          </w:p>
        </w:tc>
        <w:tc>
          <w:tcPr>
            <w:tcW w:w="992" w:type="dxa"/>
            <w:vMerge/>
          </w:tcPr>
          <w:p w:rsidR="0093575E" w:rsidRDefault="0093575E" w:rsidP="00826B5A"/>
        </w:tc>
        <w:tc>
          <w:tcPr>
            <w:tcW w:w="1134" w:type="dxa"/>
          </w:tcPr>
          <w:p w:rsidR="0093575E" w:rsidRDefault="0093575E" w:rsidP="00826B5A">
            <w:pPr>
              <w:pStyle w:val="ConsPlusNormal"/>
              <w:jc w:val="center"/>
            </w:pPr>
            <w:r>
              <w:t>3</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tcPr>
          <w:p w:rsidR="0093575E" w:rsidRDefault="0093575E" w:rsidP="00826B5A">
            <w:pPr>
              <w:pStyle w:val="ConsPlusNormal"/>
            </w:pPr>
            <w:r>
              <w:t xml:space="preserve">40% </w:t>
            </w:r>
            <w:proofErr w:type="gramStart"/>
            <w:r>
              <w:t>&lt; Р</w:t>
            </w:r>
            <w:proofErr w:type="gramEnd"/>
            <w:r>
              <w:t>&lt; = 45%</w:t>
            </w:r>
          </w:p>
        </w:tc>
        <w:tc>
          <w:tcPr>
            <w:tcW w:w="992" w:type="dxa"/>
            <w:vMerge/>
          </w:tcPr>
          <w:p w:rsidR="0093575E" w:rsidRDefault="0093575E" w:rsidP="00826B5A"/>
        </w:tc>
        <w:tc>
          <w:tcPr>
            <w:tcW w:w="1134" w:type="dxa"/>
          </w:tcPr>
          <w:p w:rsidR="0093575E" w:rsidRDefault="0093575E" w:rsidP="00826B5A">
            <w:pPr>
              <w:pStyle w:val="ConsPlusNormal"/>
              <w:jc w:val="center"/>
            </w:pPr>
            <w:r>
              <w:t>2</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tcPr>
          <w:p w:rsidR="0093575E" w:rsidRDefault="0093575E" w:rsidP="00826B5A">
            <w:pPr>
              <w:pStyle w:val="ConsPlusNormal"/>
            </w:pPr>
            <w:r>
              <w:t xml:space="preserve">45% </w:t>
            </w:r>
            <w:proofErr w:type="gramStart"/>
            <w:r>
              <w:t>&lt; Р</w:t>
            </w:r>
            <w:proofErr w:type="gramEnd"/>
            <w:r>
              <w:t>&lt; = 50%</w:t>
            </w:r>
          </w:p>
        </w:tc>
        <w:tc>
          <w:tcPr>
            <w:tcW w:w="992" w:type="dxa"/>
            <w:vMerge/>
          </w:tcPr>
          <w:p w:rsidR="0093575E" w:rsidRDefault="0093575E" w:rsidP="00826B5A"/>
        </w:tc>
        <w:tc>
          <w:tcPr>
            <w:tcW w:w="1134" w:type="dxa"/>
          </w:tcPr>
          <w:p w:rsidR="0093575E" w:rsidRDefault="0093575E" w:rsidP="00826B5A">
            <w:pPr>
              <w:pStyle w:val="ConsPlusNormal"/>
              <w:jc w:val="center"/>
            </w:pPr>
            <w:r>
              <w:t>1</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tcPr>
          <w:p w:rsidR="0093575E" w:rsidRDefault="0093575E" w:rsidP="00826B5A">
            <w:pPr>
              <w:pStyle w:val="ConsPlusNormal"/>
            </w:pPr>
            <w:proofErr w:type="gramStart"/>
            <w:r>
              <w:t>Р &gt;</w:t>
            </w:r>
            <w:proofErr w:type="gramEnd"/>
            <w:r>
              <w:t xml:space="preserve"> 50%</w:t>
            </w:r>
          </w:p>
        </w:tc>
        <w:tc>
          <w:tcPr>
            <w:tcW w:w="992" w:type="dxa"/>
            <w:vMerge/>
          </w:tcPr>
          <w:p w:rsidR="0093575E" w:rsidRDefault="0093575E" w:rsidP="00826B5A"/>
        </w:tc>
        <w:tc>
          <w:tcPr>
            <w:tcW w:w="1134" w:type="dxa"/>
          </w:tcPr>
          <w:p w:rsidR="0093575E" w:rsidRDefault="0093575E" w:rsidP="00826B5A">
            <w:pPr>
              <w:pStyle w:val="ConsPlusNormal"/>
              <w:jc w:val="center"/>
            </w:pPr>
            <w:r>
              <w:t>0</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val="restart"/>
          </w:tcPr>
          <w:p w:rsidR="0093575E" w:rsidRDefault="00CF34BB" w:rsidP="00826B5A">
            <w:pPr>
              <w:pStyle w:val="ConsPlusNormal"/>
            </w:pPr>
            <w:r>
              <w:t>1.5</w:t>
            </w:r>
            <w:r w:rsidR="0093575E">
              <w:t>. Уровень просроченной кредиторской задолженности</w:t>
            </w:r>
          </w:p>
        </w:tc>
        <w:tc>
          <w:tcPr>
            <w:tcW w:w="4819" w:type="dxa"/>
          </w:tcPr>
          <w:p w:rsidR="0093575E" w:rsidRDefault="0093575E" w:rsidP="00826B5A">
            <w:pPr>
              <w:pStyle w:val="ConsPlusNormal"/>
            </w:pPr>
            <w:r>
              <w:t>Р = 100% х З / Е, где</w:t>
            </w:r>
          </w:p>
          <w:p w:rsidR="0093575E" w:rsidRDefault="0093575E" w:rsidP="00826B5A">
            <w:pPr>
              <w:pStyle w:val="ConsPlusNormal"/>
            </w:pPr>
          </w:p>
          <w:p w:rsidR="0093575E" w:rsidRDefault="0093575E" w:rsidP="00826B5A">
            <w:pPr>
              <w:pStyle w:val="ConsPlusNormal"/>
            </w:pPr>
            <w:r>
              <w:t>Р - уровень просроченной кредиторской задолженности по главному администратору;</w:t>
            </w:r>
          </w:p>
          <w:p w:rsidR="0093575E" w:rsidRDefault="0093575E" w:rsidP="00826B5A">
            <w:pPr>
              <w:pStyle w:val="ConsPlusNormal"/>
            </w:pPr>
          </w:p>
          <w:p w:rsidR="0093575E" w:rsidRDefault="0093575E" w:rsidP="00826B5A">
            <w:pPr>
              <w:pStyle w:val="ConsPlusNormal"/>
            </w:pPr>
            <w:r>
              <w:t>З - объем просроченной кредиторской задолженности главного администратора по состоянию на 1 января года, следующего за отчетным, с учетом просроченной кредиторской задолженности по всем источникам бюджетного финансирования автономных и бюджетных учреждений, подведомственных главному администратору;</w:t>
            </w:r>
          </w:p>
          <w:p w:rsidR="0093575E" w:rsidRDefault="0093575E" w:rsidP="00826B5A">
            <w:pPr>
              <w:pStyle w:val="ConsPlusNormal"/>
            </w:pPr>
          </w:p>
          <w:p w:rsidR="0093575E" w:rsidRDefault="0093575E" w:rsidP="00826B5A">
            <w:pPr>
              <w:pStyle w:val="ConsPlusNormal"/>
            </w:pPr>
            <w:r>
              <w:t>Е - кассовое исполнение расходов главного администратора в отчетном финансовом году.</w:t>
            </w:r>
          </w:p>
        </w:tc>
        <w:tc>
          <w:tcPr>
            <w:tcW w:w="992" w:type="dxa"/>
          </w:tcPr>
          <w:p w:rsidR="0093575E" w:rsidRDefault="0093575E" w:rsidP="00826B5A">
            <w:pPr>
              <w:pStyle w:val="ConsPlusNormal"/>
              <w:jc w:val="center"/>
            </w:pPr>
            <w:r>
              <w:t>%</w:t>
            </w:r>
          </w:p>
        </w:tc>
        <w:tc>
          <w:tcPr>
            <w:tcW w:w="1134" w:type="dxa"/>
          </w:tcPr>
          <w:p w:rsidR="0093575E" w:rsidRDefault="0093575E" w:rsidP="00826B5A">
            <w:pPr>
              <w:pStyle w:val="ConsPlusNormal"/>
              <w:jc w:val="center"/>
            </w:pPr>
            <w:r>
              <w:t>Р</w:t>
            </w:r>
          </w:p>
        </w:tc>
        <w:tc>
          <w:tcPr>
            <w:tcW w:w="2410" w:type="dxa"/>
            <w:vMerge w:val="restart"/>
          </w:tcPr>
          <w:p w:rsidR="0093575E" w:rsidRDefault="005B1502" w:rsidP="00444370">
            <w:pPr>
              <w:pStyle w:val="ConsPlusNormal"/>
            </w:pPr>
            <w:hyperlink w:anchor="P741" w:history="1">
              <w:r w:rsidR="0093575E" w:rsidRPr="00444370">
                <w:t>Пункты 1.</w:t>
              </w:r>
            </w:hyperlink>
            <w:r w:rsidR="00444370" w:rsidRPr="00444370">
              <w:t>9</w:t>
            </w:r>
            <w:r w:rsidR="0093575E" w:rsidRPr="00444370">
              <w:t xml:space="preserve"> и </w:t>
            </w:r>
            <w:hyperlink w:anchor="P744" w:history="1">
              <w:r w:rsidR="0093575E" w:rsidRPr="00444370">
                <w:t>1.1</w:t>
              </w:r>
            </w:hyperlink>
            <w:r w:rsidR="00444370" w:rsidRPr="00444370">
              <w:t>0</w:t>
            </w:r>
            <w:r w:rsidR="0093575E" w:rsidRPr="00444370">
              <w:t xml:space="preserve"> </w:t>
            </w:r>
            <w:r w:rsidR="0093575E">
              <w:t>Сведений; формы бюджетной отчетности 0503127, 0503169, 0503769</w:t>
            </w:r>
          </w:p>
        </w:tc>
        <w:tc>
          <w:tcPr>
            <w:tcW w:w="3260" w:type="dxa"/>
            <w:vMerge w:val="restart"/>
          </w:tcPr>
          <w:p w:rsidR="0093575E" w:rsidRDefault="0093575E" w:rsidP="00826B5A">
            <w:pPr>
              <w:pStyle w:val="ConsPlusNormal"/>
            </w:pPr>
            <w:r>
              <w:t>Негативным считается факт накопления значительного объема кредиторской задолженности по состоянию на 1 января года, следующего за отчетным, по отношению к кассовому исполнению расходов главного администратора в отчетном финансовом году.</w:t>
            </w:r>
          </w:p>
          <w:p w:rsidR="0093575E" w:rsidRDefault="0093575E" w:rsidP="00826B5A">
            <w:pPr>
              <w:pStyle w:val="ConsPlusNormal"/>
            </w:pPr>
          </w:p>
          <w:p w:rsidR="0093575E" w:rsidRDefault="0093575E" w:rsidP="00826B5A">
            <w:pPr>
              <w:pStyle w:val="ConsPlusNormal"/>
            </w:pPr>
            <w:r>
              <w:t>Целевым ориентиром является значение показателя, равное 0%.</w:t>
            </w:r>
          </w:p>
        </w:tc>
      </w:tr>
      <w:tr w:rsidR="0093575E" w:rsidTr="008C2B52">
        <w:tc>
          <w:tcPr>
            <w:tcW w:w="2694" w:type="dxa"/>
            <w:vMerge/>
          </w:tcPr>
          <w:p w:rsidR="0093575E" w:rsidRDefault="0093575E" w:rsidP="00826B5A"/>
        </w:tc>
        <w:tc>
          <w:tcPr>
            <w:tcW w:w="4819" w:type="dxa"/>
          </w:tcPr>
          <w:p w:rsidR="0093575E" w:rsidRDefault="0093575E" w:rsidP="00826B5A">
            <w:pPr>
              <w:pStyle w:val="ConsPlusNormal"/>
            </w:pPr>
            <w:r>
              <w:t>Р = 0%</w:t>
            </w:r>
          </w:p>
        </w:tc>
        <w:tc>
          <w:tcPr>
            <w:tcW w:w="992" w:type="dxa"/>
            <w:vMerge w:val="restart"/>
          </w:tcPr>
          <w:p w:rsidR="0093575E" w:rsidRDefault="0093575E" w:rsidP="00826B5A">
            <w:pPr>
              <w:pStyle w:val="ConsPlusNormal"/>
              <w:jc w:val="center"/>
            </w:pPr>
            <w:r>
              <w:t>балл</w:t>
            </w:r>
          </w:p>
        </w:tc>
        <w:tc>
          <w:tcPr>
            <w:tcW w:w="1134" w:type="dxa"/>
          </w:tcPr>
          <w:p w:rsidR="0093575E" w:rsidRDefault="0093575E" w:rsidP="00826B5A">
            <w:pPr>
              <w:pStyle w:val="ConsPlusNormal"/>
              <w:jc w:val="center"/>
            </w:pPr>
            <w:r>
              <w:t>5</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tcPr>
          <w:p w:rsidR="0093575E" w:rsidRDefault="0093575E" w:rsidP="00826B5A">
            <w:pPr>
              <w:pStyle w:val="ConsPlusNormal"/>
            </w:pPr>
            <w:r>
              <w:t xml:space="preserve">0% </w:t>
            </w:r>
            <w:proofErr w:type="gramStart"/>
            <w:r>
              <w:t>&lt; Р</w:t>
            </w:r>
            <w:proofErr w:type="gramEnd"/>
            <w:r>
              <w:t>&lt;= 0,5%</w:t>
            </w:r>
          </w:p>
        </w:tc>
        <w:tc>
          <w:tcPr>
            <w:tcW w:w="992" w:type="dxa"/>
            <w:vMerge/>
          </w:tcPr>
          <w:p w:rsidR="0093575E" w:rsidRDefault="0093575E" w:rsidP="00826B5A"/>
        </w:tc>
        <w:tc>
          <w:tcPr>
            <w:tcW w:w="1134" w:type="dxa"/>
          </w:tcPr>
          <w:p w:rsidR="0093575E" w:rsidRDefault="0093575E" w:rsidP="00826B5A">
            <w:pPr>
              <w:pStyle w:val="ConsPlusNormal"/>
              <w:jc w:val="center"/>
            </w:pPr>
            <w:r>
              <w:t>4</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tcPr>
          <w:p w:rsidR="0093575E" w:rsidRDefault="0093575E" w:rsidP="00826B5A">
            <w:pPr>
              <w:pStyle w:val="ConsPlusNormal"/>
            </w:pPr>
            <w:r>
              <w:t xml:space="preserve">0,5% </w:t>
            </w:r>
            <w:proofErr w:type="gramStart"/>
            <w:r>
              <w:t>&lt; Р</w:t>
            </w:r>
            <w:proofErr w:type="gramEnd"/>
            <w:r>
              <w:t>&lt; = 1%</w:t>
            </w:r>
          </w:p>
        </w:tc>
        <w:tc>
          <w:tcPr>
            <w:tcW w:w="992" w:type="dxa"/>
            <w:vMerge/>
          </w:tcPr>
          <w:p w:rsidR="0093575E" w:rsidRDefault="0093575E" w:rsidP="00826B5A"/>
        </w:tc>
        <w:tc>
          <w:tcPr>
            <w:tcW w:w="1134" w:type="dxa"/>
          </w:tcPr>
          <w:p w:rsidR="0093575E" w:rsidRDefault="0093575E" w:rsidP="00826B5A">
            <w:pPr>
              <w:pStyle w:val="ConsPlusNormal"/>
              <w:jc w:val="center"/>
            </w:pPr>
            <w:r>
              <w:t>3</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tcPr>
          <w:p w:rsidR="0093575E" w:rsidRDefault="0093575E" w:rsidP="00826B5A">
            <w:pPr>
              <w:pStyle w:val="ConsPlusNormal"/>
            </w:pPr>
            <w:r>
              <w:t xml:space="preserve">1% </w:t>
            </w:r>
            <w:proofErr w:type="gramStart"/>
            <w:r>
              <w:t>&lt; Р</w:t>
            </w:r>
            <w:proofErr w:type="gramEnd"/>
            <w:r>
              <w:t>&lt; = 2%</w:t>
            </w:r>
          </w:p>
        </w:tc>
        <w:tc>
          <w:tcPr>
            <w:tcW w:w="992" w:type="dxa"/>
            <w:vMerge/>
          </w:tcPr>
          <w:p w:rsidR="0093575E" w:rsidRDefault="0093575E" w:rsidP="00826B5A"/>
        </w:tc>
        <w:tc>
          <w:tcPr>
            <w:tcW w:w="1134" w:type="dxa"/>
          </w:tcPr>
          <w:p w:rsidR="0093575E" w:rsidRDefault="0093575E" w:rsidP="00826B5A">
            <w:pPr>
              <w:pStyle w:val="ConsPlusNormal"/>
              <w:jc w:val="center"/>
            </w:pPr>
            <w:r>
              <w:t>2</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tcPr>
          <w:p w:rsidR="0093575E" w:rsidRDefault="0093575E" w:rsidP="00826B5A">
            <w:pPr>
              <w:pStyle w:val="ConsPlusNormal"/>
            </w:pPr>
            <w:r>
              <w:t xml:space="preserve">2% </w:t>
            </w:r>
            <w:proofErr w:type="gramStart"/>
            <w:r>
              <w:t>&lt; Р</w:t>
            </w:r>
            <w:proofErr w:type="gramEnd"/>
            <w:r>
              <w:t>&lt; = 3%</w:t>
            </w:r>
          </w:p>
        </w:tc>
        <w:tc>
          <w:tcPr>
            <w:tcW w:w="992" w:type="dxa"/>
            <w:vMerge/>
          </w:tcPr>
          <w:p w:rsidR="0093575E" w:rsidRDefault="0093575E" w:rsidP="00826B5A"/>
        </w:tc>
        <w:tc>
          <w:tcPr>
            <w:tcW w:w="1134" w:type="dxa"/>
          </w:tcPr>
          <w:p w:rsidR="0093575E" w:rsidRDefault="0093575E" w:rsidP="00826B5A">
            <w:pPr>
              <w:pStyle w:val="ConsPlusNormal"/>
              <w:jc w:val="center"/>
            </w:pPr>
            <w:r>
              <w:t>1</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tcPr>
          <w:p w:rsidR="0093575E" w:rsidRDefault="0093575E" w:rsidP="00826B5A">
            <w:pPr>
              <w:pStyle w:val="ConsPlusNormal"/>
            </w:pPr>
            <w:proofErr w:type="gramStart"/>
            <w:r>
              <w:t>Р &gt;</w:t>
            </w:r>
            <w:proofErr w:type="gramEnd"/>
            <w:r>
              <w:t xml:space="preserve"> 3%</w:t>
            </w:r>
          </w:p>
        </w:tc>
        <w:tc>
          <w:tcPr>
            <w:tcW w:w="992" w:type="dxa"/>
            <w:vMerge/>
          </w:tcPr>
          <w:p w:rsidR="0093575E" w:rsidRDefault="0093575E" w:rsidP="00826B5A"/>
        </w:tc>
        <w:tc>
          <w:tcPr>
            <w:tcW w:w="1134" w:type="dxa"/>
          </w:tcPr>
          <w:p w:rsidR="0093575E" w:rsidRDefault="0093575E" w:rsidP="00826B5A">
            <w:pPr>
              <w:pStyle w:val="ConsPlusNormal"/>
              <w:jc w:val="center"/>
            </w:pPr>
            <w:r>
              <w:t>0</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val="restart"/>
          </w:tcPr>
          <w:p w:rsidR="0093575E" w:rsidRDefault="00AA55FC" w:rsidP="00826B5A">
            <w:pPr>
              <w:pStyle w:val="ConsPlusNormal"/>
            </w:pPr>
            <w:r>
              <w:t>1.6</w:t>
            </w:r>
            <w:r w:rsidR="0093575E">
              <w:t>. Уровень выполнения в отчетном финансовом г</w:t>
            </w:r>
            <w:r w:rsidR="00E741CD">
              <w:t>оду муниципаль</w:t>
            </w:r>
            <w:r w:rsidR="0093575E">
              <w:t>ных заданий</w:t>
            </w:r>
          </w:p>
        </w:tc>
        <w:tc>
          <w:tcPr>
            <w:tcW w:w="4819" w:type="dxa"/>
          </w:tcPr>
          <w:p w:rsidR="0093575E" w:rsidRDefault="0093575E" w:rsidP="00826B5A">
            <w:pPr>
              <w:pStyle w:val="ConsPlusNormal"/>
            </w:pPr>
            <w:r>
              <w:t xml:space="preserve">P = 100% х </w:t>
            </w:r>
            <w:proofErr w:type="spellStart"/>
            <w:r>
              <w:t>Vз</w:t>
            </w:r>
            <w:proofErr w:type="spellEnd"/>
            <w:r>
              <w:t xml:space="preserve"> / </w:t>
            </w:r>
            <w:proofErr w:type="spellStart"/>
            <w:r>
              <w:t>Кз</w:t>
            </w:r>
            <w:proofErr w:type="spellEnd"/>
            <w:r>
              <w:t>, где</w:t>
            </w:r>
          </w:p>
          <w:p w:rsidR="0093575E" w:rsidRDefault="0093575E" w:rsidP="00826B5A">
            <w:pPr>
              <w:pStyle w:val="ConsPlusNormal"/>
            </w:pPr>
          </w:p>
          <w:p w:rsidR="0093575E" w:rsidRDefault="0093575E" w:rsidP="00826B5A">
            <w:pPr>
              <w:pStyle w:val="ConsPlusNormal"/>
            </w:pPr>
            <w:r>
              <w:t>P - уровень выполнения в отчет</w:t>
            </w:r>
            <w:r w:rsidR="00E741CD">
              <w:t>ном финансовом году муниципаль</w:t>
            </w:r>
            <w:r>
              <w:t>ных заданий;</w:t>
            </w:r>
          </w:p>
          <w:p w:rsidR="0093575E" w:rsidRDefault="0093575E" w:rsidP="00826B5A">
            <w:pPr>
              <w:pStyle w:val="ConsPlusNormal"/>
            </w:pPr>
          </w:p>
          <w:p w:rsidR="0093575E" w:rsidRDefault="0093575E" w:rsidP="00826B5A">
            <w:pPr>
              <w:pStyle w:val="ConsPlusNormal"/>
            </w:pPr>
            <w:proofErr w:type="spellStart"/>
            <w:r>
              <w:t>Vз</w:t>
            </w:r>
            <w:proofErr w:type="spellEnd"/>
            <w:r>
              <w:t xml:space="preserve"> - количество подведомственных глав</w:t>
            </w:r>
            <w:r w:rsidR="00D161EB">
              <w:t>ному администратору муниципаль</w:t>
            </w:r>
            <w:r>
              <w:t>ных учре</w:t>
            </w:r>
            <w:r w:rsidR="00D161EB">
              <w:t>ждений, выполнивших муниципаль</w:t>
            </w:r>
            <w:r>
              <w:t>ные задания на 100%;</w:t>
            </w:r>
          </w:p>
          <w:p w:rsidR="0093575E" w:rsidRDefault="0093575E" w:rsidP="00826B5A">
            <w:pPr>
              <w:pStyle w:val="ConsPlusNormal"/>
            </w:pPr>
          </w:p>
          <w:p w:rsidR="0093575E" w:rsidRDefault="0093575E" w:rsidP="00826B5A">
            <w:pPr>
              <w:pStyle w:val="ConsPlusNormal"/>
            </w:pPr>
            <w:proofErr w:type="spellStart"/>
            <w:r>
              <w:t>Кз</w:t>
            </w:r>
            <w:proofErr w:type="spellEnd"/>
            <w:r>
              <w:t xml:space="preserve"> - количество подведомственных глав</w:t>
            </w:r>
            <w:r w:rsidR="00D161EB">
              <w:t>ному администратору муниципаль</w:t>
            </w:r>
            <w:r>
              <w:t xml:space="preserve">ных учреждений, </w:t>
            </w:r>
            <w:r w:rsidR="00D161EB">
              <w:t>которым установлены муниципаль</w:t>
            </w:r>
            <w:r>
              <w:t>ные задания.</w:t>
            </w:r>
          </w:p>
        </w:tc>
        <w:tc>
          <w:tcPr>
            <w:tcW w:w="992" w:type="dxa"/>
          </w:tcPr>
          <w:p w:rsidR="0093575E" w:rsidRDefault="0093575E" w:rsidP="00826B5A">
            <w:pPr>
              <w:pStyle w:val="ConsPlusNormal"/>
              <w:jc w:val="center"/>
            </w:pPr>
            <w:r>
              <w:t>%</w:t>
            </w:r>
          </w:p>
        </w:tc>
        <w:tc>
          <w:tcPr>
            <w:tcW w:w="1134" w:type="dxa"/>
          </w:tcPr>
          <w:p w:rsidR="0093575E" w:rsidRDefault="0093575E" w:rsidP="00826B5A">
            <w:pPr>
              <w:pStyle w:val="ConsPlusNormal"/>
              <w:jc w:val="center"/>
            </w:pPr>
            <w:r>
              <w:t>Р</w:t>
            </w:r>
          </w:p>
        </w:tc>
        <w:tc>
          <w:tcPr>
            <w:tcW w:w="2410" w:type="dxa"/>
            <w:vMerge w:val="restart"/>
          </w:tcPr>
          <w:p w:rsidR="0093575E" w:rsidRDefault="005B1502" w:rsidP="00D161EB">
            <w:pPr>
              <w:pStyle w:val="ConsPlusNormal"/>
            </w:pPr>
            <w:hyperlink w:anchor="P747" w:history="1">
              <w:r w:rsidR="0093575E" w:rsidRPr="00D161EB">
                <w:t>Пункты 1.1</w:t>
              </w:r>
              <w:r w:rsidR="00D161EB">
                <w:t>1</w:t>
              </w:r>
            </w:hyperlink>
            <w:r w:rsidR="0093575E" w:rsidRPr="00D161EB">
              <w:t xml:space="preserve"> и </w:t>
            </w:r>
            <w:hyperlink w:anchor="P750" w:history="1">
              <w:r w:rsidR="0093575E" w:rsidRPr="00D161EB">
                <w:t>1.1</w:t>
              </w:r>
            </w:hyperlink>
            <w:r w:rsidR="00D161EB">
              <w:t>2</w:t>
            </w:r>
            <w:r w:rsidR="0093575E" w:rsidRPr="00D161EB">
              <w:t xml:space="preserve"> </w:t>
            </w:r>
            <w:r w:rsidR="0093575E">
              <w:t>Сведений</w:t>
            </w:r>
          </w:p>
        </w:tc>
        <w:tc>
          <w:tcPr>
            <w:tcW w:w="3260" w:type="dxa"/>
            <w:vMerge w:val="restart"/>
          </w:tcPr>
          <w:p w:rsidR="0093575E" w:rsidRDefault="0093575E" w:rsidP="00826B5A">
            <w:pPr>
              <w:pStyle w:val="ConsPlusNormal"/>
            </w:pPr>
            <w:r>
              <w:t>Позитивно расценивается высокий уровень вы</w:t>
            </w:r>
            <w:r w:rsidR="00D161EB">
              <w:t>полнения муниципаль</w:t>
            </w:r>
            <w:r>
              <w:t>ных заданий.</w:t>
            </w:r>
          </w:p>
          <w:p w:rsidR="0093575E" w:rsidRDefault="0093575E" w:rsidP="00826B5A">
            <w:pPr>
              <w:pStyle w:val="ConsPlusNormal"/>
            </w:pPr>
          </w:p>
          <w:p w:rsidR="0093575E" w:rsidRDefault="0093575E" w:rsidP="00826B5A">
            <w:pPr>
              <w:pStyle w:val="ConsPlusNormal"/>
            </w:pPr>
            <w:r>
              <w:t>Целевым ориентиром является значение показателя, равное</w:t>
            </w:r>
          </w:p>
          <w:p w:rsidR="0093575E" w:rsidRDefault="0093575E" w:rsidP="00826B5A">
            <w:pPr>
              <w:pStyle w:val="ConsPlusNormal"/>
            </w:pPr>
            <w:r>
              <w:t>100%.</w:t>
            </w:r>
          </w:p>
        </w:tc>
      </w:tr>
      <w:tr w:rsidR="0093575E" w:rsidTr="008C2B52">
        <w:tc>
          <w:tcPr>
            <w:tcW w:w="2694" w:type="dxa"/>
            <w:vMerge/>
          </w:tcPr>
          <w:p w:rsidR="0093575E" w:rsidRDefault="0093575E" w:rsidP="00826B5A"/>
        </w:tc>
        <w:tc>
          <w:tcPr>
            <w:tcW w:w="4819" w:type="dxa"/>
          </w:tcPr>
          <w:p w:rsidR="0093575E" w:rsidRDefault="0093575E" w:rsidP="00826B5A">
            <w:pPr>
              <w:pStyle w:val="ConsPlusNormal"/>
            </w:pPr>
            <w:proofErr w:type="spellStart"/>
            <w:r>
              <w:t>Vз</w:t>
            </w:r>
            <w:proofErr w:type="spellEnd"/>
            <w:r>
              <w:t xml:space="preserve"> = 0, </w:t>
            </w:r>
            <w:proofErr w:type="spellStart"/>
            <w:r>
              <w:t>Kз</w:t>
            </w:r>
            <w:proofErr w:type="spellEnd"/>
            <w:r>
              <w:t xml:space="preserve"> = 0</w:t>
            </w:r>
          </w:p>
        </w:tc>
        <w:tc>
          <w:tcPr>
            <w:tcW w:w="992" w:type="dxa"/>
            <w:vMerge w:val="restart"/>
          </w:tcPr>
          <w:p w:rsidR="0093575E" w:rsidRDefault="0093575E" w:rsidP="00826B5A">
            <w:pPr>
              <w:pStyle w:val="ConsPlusNormal"/>
              <w:jc w:val="center"/>
            </w:pPr>
            <w:r>
              <w:t>баллы</w:t>
            </w:r>
          </w:p>
        </w:tc>
        <w:tc>
          <w:tcPr>
            <w:tcW w:w="1134" w:type="dxa"/>
          </w:tcPr>
          <w:p w:rsidR="0093575E" w:rsidRDefault="0093575E" w:rsidP="00826B5A">
            <w:pPr>
              <w:pStyle w:val="ConsPlusNormal"/>
              <w:jc w:val="center"/>
            </w:pPr>
            <w:r>
              <w:t>-</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tcPr>
          <w:p w:rsidR="0093575E" w:rsidRDefault="0093575E" w:rsidP="00826B5A">
            <w:pPr>
              <w:pStyle w:val="ConsPlusNormal"/>
            </w:pPr>
            <w:r>
              <w:t>Р = 100%</w:t>
            </w:r>
          </w:p>
        </w:tc>
        <w:tc>
          <w:tcPr>
            <w:tcW w:w="992" w:type="dxa"/>
            <w:vMerge/>
          </w:tcPr>
          <w:p w:rsidR="0093575E" w:rsidRDefault="0093575E" w:rsidP="00826B5A"/>
        </w:tc>
        <w:tc>
          <w:tcPr>
            <w:tcW w:w="1134" w:type="dxa"/>
          </w:tcPr>
          <w:p w:rsidR="0093575E" w:rsidRDefault="0093575E" w:rsidP="00826B5A">
            <w:pPr>
              <w:pStyle w:val="ConsPlusNormal"/>
              <w:jc w:val="center"/>
            </w:pPr>
            <w:r>
              <w:t>5</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tcPr>
          <w:p w:rsidR="0093575E" w:rsidRDefault="0093575E" w:rsidP="00826B5A">
            <w:pPr>
              <w:pStyle w:val="ConsPlusNormal"/>
            </w:pPr>
            <w:r>
              <w:t xml:space="preserve">90% &lt;= Р </w:t>
            </w:r>
            <w:proofErr w:type="gramStart"/>
            <w:r>
              <w:t>&lt; 100</w:t>
            </w:r>
            <w:proofErr w:type="gramEnd"/>
            <w:r>
              <w:t>%</w:t>
            </w:r>
          </w:p>
        </w:tc>
        <w:tc>
          <w:tcPr>
            <w:tcW w:w="992" w:type="dxa"/>
            <w:vMerge/>
          </w:tcPr>
          <w:p w:rsidR="0093575E" w:rsidRDefault="0093575E" w:rsidP="00826B5A"/>
        </w:tc>
        <w:tc>
          <w:tcPr>
            <w:tcW w:w="1134" w:type="dxa"/>
          </w:tcPr>
          <w:p w:rsidR="0093575E" w:rsidRDefault="0093575E" w:rsidP="00826B5A">
            <w:pPr>
              <w:pStyle w:val="ConsPlusNormal"/>
              <w:jc w:val="center"/>
            </w:pPr>
            <w:r>
              <w:t>4</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tcPr>
          <w:p w:rsidR="0093575E" w:rsidRDefault="0093575E" w:rsidP="00826B5A">
            <w:pPr>
              <w:pStyle w:val="ConsPlusNormal"/>
            </w:pPr>
            <w:r>
              <w:t xml:space="preserve">80% &lt;= Р </w:t>
            </w:r>
            <w:proofErr w:type="gramStart"/>
            <w:r>
              <w:t>&lt; 90</w:t>
            </w:r>
            <w:proofErr w:type="gramEnd"/>
            <w:r>
              <w:t>%</w:t>
            </w:r>
          </w:p>
        </w:tc>
        <w:tc>
          <w:tcPr>
            <w:tcW w:w="992" w:type="dxa"/>
            <w:vMerge/>
          </w:tcPr>
          <w:p w:rsidR="0093575E" w:rsidRDefault="0093575E" w:rsidP="00826B5A"/>
        </w:tc>
        <w:tc>
          <w:tcPr>
            <w:tcW w:w="1134" w:type="dxa"/>
          </w:tcPr>
          <w:p w:rsidR="0093575E" w:rsidRDefault="0093575E" w:rsidP="00826B5A">
            <w:pPr>
              <w:pStyle w:val="ConsPlusNormal"/>
              <w:jc w:val="center"/>
            </w:pPr>
            <w:r>
              <w:t>3</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tcPr>
          <w:p w:rsidR="0093575E" w:rsidRDefault="0093575E" w:rsidP="00826B5A">
            <w:pPr>
              <w:pStyle w:val="ConsPlusNormal"/>
            </w:pPr>
            <w:r>
              <w:t xml:space="preserve">70% &lt;= Р </w:t>
            </w:r>
            <w:proofErr w:type="gramStart"/>
            <w:r>
              <w:t>&lt; 80</w:t>
            </w:r>
            <w:proofErr w:type="gramEnd"/>
            <w:r>
              <w:t>%</w:t>
            </w:r>
          </w:p>
        </w:tc>
        <w:tc>
          <w:tcPr>
            <w:tcW w:w="992" w:type="dxa"/>
            <w:vMerge/>
          </w:tcPr>
          <w:p w:rsidR="0093575E" w:rsidRDefault="0093575E" w:rsidP="00826B5A"/>
        </w:tc>
        <w:tc>
          <w:tcPr>
            <w:tcW w:w="1134" w:type="dxa"/>
          </w:tcPr>
          <w:p w:rsidR="0093575E" w:rsidRDefault="0093575E" w:rsidP="00826B5A">
            <w:pPr>
              <w:pStyle w:val="ConsPlusNormal"/>
              <w:jc w:val="center"/>
            </w:pPr>
            <w:r>
              <w:t>2</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tcPr>
          <w:p w:rsidR="0093575E" w:rsidRDefault="0093575E" w:rsidP="00826B5A">
            <w:pPr>
              <w:pStyle w:val="ConsPlusNormal"/>
            </w:pPr>
            <w:r>
              <w:t xml:space="preserve">60% &lt;= Р </w:t>
            </w:r>
            <w:proofErr w:type="gramStart"/>
            <w:r>
              <w:t>&lt; 70</w:t>
            </w:r>
            <w:proofErr w:type="gramEnd"/>
            <w:r>
              <w:t>%</w:t>
            </w:r>
          </w:p>
        </w:tc>
        <w:tc>
          <w:tcPr>
            <w:tcW w:w="992" w:type="dxa"/>
            <w:vMerge/>
          </w:tcPr>
          <w:p w:rsidR="0093575E" w:rsidRDefault="0093575E" w:rsidP="00826B5A"/>
        </w:tc>
        <w:tc>
          <w:tcPr>
            <w:tcW w:w="1134" w:type="dxa"/>
          </w:tcPr>
          <w:p w:rsidR="0093575E" w:rsidRDefault="0093575E" w:rsidP="00826B5A">
            <w:pPr>
              <w:pStyle w:val="ConsPlusNormal"/>
              <w:jc w:val="center"/>
            </w:pPr>
            <w:r>
              <w:t>1</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tcPr>
          <w:p w:rsidR="0093575E" w:rsidRDefault="0093575E" w:rsidP="00826B5A">
            <w:pPr>
              <w:pStyle w:val="ConsPlusNormal"/>
            </w:pPr>
            <w:r>
              <w:t xml:space="preserve">Р </w:t>
            </w:r>
            <w:proofErr w:type="gramStart"/>
            <w:r>
              <w:t>&lt; 60</w:t>
            </w:r>
            <w:proofErr w:type="gramEnd"/>
            <w:r>
              <w:t>%</w:t>
            </w:r>
          </w:p>
        </w:tc>
        <w:tc>
          <w:tcPr>
            <w:tcW w:w="992" w:type="dxa"/>
            <w:vMerge/>
          </w:tcPr>
          <w:p w:rsidR="0093575E" w:rsidRDefault="0093575E" w:rsidP="00826B5A"/>
        </w:tc>
        <w:tc>
          <w:tcPr>
            <w:tcW w:w="1134" w:type="dxa"/>
          </w:tcPr>
          <w:p w:rsidR="0093575E" w:rsidRDefault="0093575E" w:rsidP="00826B5A">
            <w:pPr>
              <w:pStyle w:val="ConsPlusNormal"/>
              <w:jc w:val="center"/>
            </w:pPr>
            <w:r>
              <w:t>0</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val="restart"/>
            <w:tcBorders>
              <w:bottom w:val="nil"/>
            </w:tcBorders>
          </w:tcPr>
          <w:p w:rsidR="0093575E" w:rsidRDefault="003B6D7A" w:rsidP="00826B5A">
            <w:pPr>
              <w:pStyle w:val="ConsPlusNormal"/>
            </w:pPr>
            <w:r>
              <w:t>1.7</w:t>
            </w:r>
            <w:r w:rsidR="0093575E">
              <w:t>. Уровень средств, подлежащих взысканию по исполнительным документам</w:t>
            </w:r>
          </w:p>
        </w:tc>
        <w:tc>
          <w:tcPr>
            <w:tcW w:w="4819" w:type="dxa"/>
          </w:tcPr>
          <w:p w:rsidR="0093575E" w:rsidRDefault="0093575E" w:rsidP="00826B5A">
            <w:pPr>
              <w:pStyle w:val="ConsPlusNormal"/>
            </w:pPr>
            <w:r>
              <w:t>Р = 100% x S / E, где</w:t>
            </w:r>
          </w:p>
          <w:p w:rsidR="0093575E" w:rsidRDefault="0093575E" w:rsidP="00826B5A">
            <w:pPr>
              <w:pStyle w:val="ConsPlusNormal"/>
            </w:pPr>
          </w:p>
          <w:p w:rsidR="0093575E" w:rsidRDefault="0093575E" w:rsidP="00826B5A">
            <w:pPr>
              <w:pStyle w:val="ConsPlusNormal"/>
            </w:pPr>
            <w:r>
              <w:t>Р - уровень средств, подлежащих взысканию с главного администратора по исполнительным документам;</w:t>
            </w:r>
          </w:p>
          <w:p w:rsidR="0093575E" w:rsidRDefault="0093575E" w:rsidP="00826B5A">
            <w:pPr>
              <w:pStyle w:val="ConsPlusNormal"/>
            </w:pPr>
          </w:p>
          <w:p w:rsidR="0093575E" w:rsidRDefault="0093575E" w:rsidP="00826B5A">
            <w:pPr>
              <w:pStyle w:val="ConsPlusNormal"/>
            </w:pPr>
            <w:r>
              <w:t>S - сумма, подлежащая взысканию в отчетном финансовом году по исполнительным д</w:t>
            </w:r>
            <w:r w:rsidR="00DD2BAA">
              <w:t>окументам за счет средств район</w:t>
            </w:r>
            <w:r>
              <w:t>ного бюджета по расходам, администрируемым главным администратором, по состоянию на конец отчетного финансового года;</w:t>
            </w:r>
          </w:p>
          <w:p w:rsidR="0093575E" w:rsidRDefault="0093575E" w:rsidP="00826B5A">
            <w:pPr>
              <w:pStyle w:val="ConsPlusNormal"/>
            </w:pPr>
          </w:p>
          <w:p w:rsidR="0093575E" w:rsidRDefault="0093575E" w:rsidP="00826B5A">
            <w:pPr>
              <w:pStyle w:val="ConsPlusNormal"/>
            </w:pPr>
            <w:r>
              <w:t>Е - кассовое исполнение расходов по главному администратору в отчетном финансовом году.</w:t>
            </w:r>
          </w:p>
        </w:tc>
        <w:tc>
          <w:tcPr>
            <w:tcW w:w="992" w:type="dxa"/>
          </w:tcPr>
          <w:p w:rsidR="0093575E" w:rsidRDefault="0093575E" w:rsidP="00826B5A">
            <w:pPr>
              <w:pStyle w:val="ConsPlusNormal"/>
              <w:jc w:val="center"/>
            </w:pPr>
            <w:r>
              <w:t>%</w:t>
            </w:r>
          </w:p>
        </w:tc>
        <w:tc>
          <w:tcPr>
            <w:tcW w:w="1134" w:type="dxa"/>
          </w:tcPr>
          <w:p w:rsidR="0093575E" w:rsidRDefault="0093575E" w:rsidP="00826B5A">
            <w:pPr>
              <w:pStyle w:val="ConsPlusNormal"/>
              <w:jc w:val="center"/>
            </w:pPr>
            <w:r>
              <w:t>Р</w:t>
            </w:r>
          </w:p>
        </w:tc>
        <w:tc>
          <w:tcPr>
            <w:tcW w:w="2410" w:type="dxa"/>
            <w:vMerge w:val="restart"/>
            <w:tcBorders>
              <w:bottom w:val="nil"/>
            </w:tcBorders>
          </w:tcPr>
          <w:p w:rsidR="0093575E" w:rsidRDefault="005B1502" w:rsidP="00DD2BAA">
            <w:pPr>
              <w:pStyle w:val="ConsPlusNormal"/>
            </w:pPr>
            <w:hyperlink w:anchor="P744" w:history="1">
              <w:r w:rsidR="0093575E" w:rsidRPr="00DD2BAA">
                <w:t>Пункты 1.12</w:t>
              </w:r>
            </w:hyperlink>
            <w:r w:rsidR="0093575E" w:rsidRPr="00DD2BAA">
              <w:t xml:space="preserve"> и </w:t>
            </w:r>
            <w:hyperlink w:anchor="P759" w:history="1">
              <w:r w:rsidR="0093575E" w:rsidRPr="00DD2BAA">
                <w:t>1.1</w:t>
              </w:r>
            </w:hyperlink>
            <w:r w:rsidR="00DD2BAA">
              <w:t>3</w:t>
            </w:r>
            <w:r w:rsidR="0093575E">
              <w:t xml:space="preserve"> Сведений; форма бюджетной отчетности 0503127</w:t>
            </w:r>
          </w:p>
        </w:tc>
        <w:tc>
          <w:tcPr>
            <w:tcW w:w="3260" w:type="dxa"/>
            <w:vMerge w:val="restart"/>
          </w:tcPr>
          <w:p w:rsidR="0093575E" w:rsidRDefault="0093575E" w:rsidP="00826B5A">
            <w:pPr>
              <w:pStyle w:val="ConsPlusNormal"/>
            </w:pPr>
            <w:r>
              <w:t>Позитивно расценивается сокращение суммы, подлежащей взысканию по поступившим с начала финансового года исполнительным д</w:t>
            </w:r>
            <w:r w:rsidR="00DD2BAA">
              <w:t>окументам за счет средств район</w:t>
            </w:r>
            <w:r>
              <w:t>ного бюджета по состоянию на конец отчетного финансового года, по отношению к кассовому исполнению расходов главного администратора в отчетном периоде.</w:t>
            </w:r>
          </w:p>
          <w:p w:rsidR="0093575E" w:rsidRDefault="0093575E" w:rsidP="00826B5A">
            <w:pPr>
              <w:pStyle w:val="ConsPlusNormal"/>
            </w:pPr>
          </w:p>
          <w:p w:rsidR="0093575E" w:rsidRDefault="0093575E" w:rsidP="00826B5A">
            <w:pPr>
              <w:pStyle w:val="ConsPlusNormal"/>
            </w:pPr>
            <w:r>
              <w:t>Целевым ориентиром является значение показателя, равное 0%.</w:t>
            </w:r>
          </w:p>
        </w:tc>
      </w:tr>
      <w:tr w:rsidR="0093575E" w:rsidTr="008C2B52">
        <w:tc>
          <w:tcPr>
            <w:tcW w:w="2694" w:type="dxa"/>
            <w:vMerge/>
            <w:tcBorders>
              <w:bottom w:val="nil"/>
            </w:tcBorders>
          </w:tcPr>
          <w:p w:rsidR="0093575E" w:rsidRDefault="0093575E" w:rsidP="00826B5A"/>
        </w:tc>
        <w:tc>
          <w:tcPr>
            <w:tcW w:w="4819" w:type="dxa"/>
          </w:tcPr>
          <w:p w:rsidR="0093575E" w:rsidRDefault="0093575E" w:rsidP="00826B5A">
            <w:pPr>
              <w:pStyle w:val="ConsPlusNormal"/>
            </w:pPr>
            <w:r>
              <w:t>Р = 0%</w:t>
            </w:r>
          </w:p>
        </w:tc>
        <w:tc>
          <w:tcPr>
            <w:tcW w:w="992" w:type="dxa"/>
            <w:vMerge w:val="restart"/>
            <w:tcBorders>
              <w:bottom w:val="nil"/>
            </w:tcBorders>
          </w:tcPr>
          <w:p w:rsidR="0093575E" w:rsidRDefault="0093575E" w:rsidP="00826B5A">
            <w:pPr>
              <w:pStyle w:val="ConsPlusNormal"/>
              <w:jc w:val="center"/>
            </w:pPr>
            <w:r>
              <w:t>балл</w:t>
            </w:r>
          </w:p>
        </w:tc>
        <w:tc>
          <w:tcPr>
            <w:tcW w:w="1134" w:type="dxa"/>
          </w:tcPr>
          <w:p w:rsidR="0093575E" w:rsidRDefault="0093575E" w:rsidP="00826B5A">
            <w:pPr>
              <w:pStyle w:val="ConsPlusNormal"/>
              <w:jc w:val="center"/>
            </w:pPr>
            <w:r>
              <w:t>5</w:t>
            </w:r>
          </w:p>
        </w:tc>
        <w:tc>
          <w:tcPr>
            <w:tcW w:w="2410" w:type="dxa"/>
            <w:vMerge/>
            <w:tcBorders>
              <w:bottom w:val="nil"/>
            </w:tcBorders>
          </w:tcPr>
          <w:p w:rsidR="0093575E" w:rsidRDefault="0093575E" w:rsidP="00826B5A"/>
        </w:tc>
        <w:tc>
          <w:tcPr>
            <w:tcW w:w="3260" w:type="dxa"/>
            <w:vMerge/>
          </w:tcPr>
          <w:p w:rsidR="0093575E" w:rsidRDefault="0093575E" w:rsidP="00826B5A"/>
        </w:tc>
      </w:tr>
      <w:tr w:rsidR="0093575E" w:rsidTr="008C2B52">
        <w:tc>
          <w:tcPr>
            <w:tcW w:w="2694" w:type="dxa"/>
            <w:vMerge/>
            <w:tcBorders>
              <w:bottom w:val="nil"/>
            </w:tcBorders>
          </w:tcPr>
          <w:p w:rsidR="0093575E" w:rsidRDefault="0093575E" w:rsidP="00826B5A"/>
        </w:tc>
        <w:tc>
          <w:tcPr>
            <w:tcW w:w="4819" w:type="dxa"/>
          </w:tcPr>
          <w:p w:rsidR="0093575E" w:rsidRDefault="0093575E" w:rsidP="00826B5A">
            <w:pPr>
              <w:pStyle w:val="ConsPlusNormal"/>
            </w:pPr>
            <w:r>
              <w:t xml:space="preserve">0% </w:t>
            </w:r>
            <w:proofErr w:type="gramStart"/>
            <w:r>
              <w:t>&lt; Р</w:t>
            </w:r>
            <w:proofErr w:type="gramEnd"/>
            <w:r>
              <w:t>&lt;= 0,5%</w:t>
            </w:r>
          </w:p>
        </w:tc>
        <w:tc>
          <w:tcPr>
            <w:tcW w:w="992" w:type="dxa"/>
            <w:vMerge/>
            <w:tcBorders>
              <w:bottom w:val="nil"/>
            </w:tcBorders>
          </w:tcPr>
          <w:p w:rsidR="0093575E" w:rsidRDefault="0093575E" w:rsidP="00826B5A"/>
        </w:tc>
        <w:tc>
          <w:tcPr>
            <w:tcW w:w="1134" w:type="dxa"/>
          </w:tcPr>
          <w:p w:rsidR="0093575E" w:rsidRDefault="0093575E" w:rsidP="00826B5A">
            <w:pPr>
              <w:pStyle w:val="ConsPlusNormal"/>
              <w:jc w:val="center"/>
            </w:pPr>
            <w:r>
              <w:t>4</w:t>
            </w:r>
          </w:p>
        </w:tc>
        <w:tc>
          <w:tcPr>
            <w:tcW w:w="2410" w:type="dxa"/>
            <w:vMerge/>
            <w:tcBorders>
              <w:bottom w:val="nil"/>
            </w:tcBorders>
          </w:tcPr>
          <w:p w:rsidR="0093575E" w:rsidRDefault="0093575E" w:rsidP="00826B5A"/>
        </w:tc>
        <w:tc>
          <w:tcPr>
            <w:tcW w:w="3260" w:type="dxa"/>
            <w:vMerge/>
          </w:tcPr>
          <w:p w:rsidR="0093575E" w:rsidRDefault="0093575E" w:rsidP="00826B5A"/>
        </w:tc>
      </w:tr>
      <w:tr w:rsidR="0093575E" w:rsidTr="008C2B52">
        <w:tc>
          <w:tcPr>
            <w:tcW w:w="2694" w:type="dxa"/>
            <w:vMerge/>
            <w:tcBorders>
              <w:bottom w:val="nil"/>
            </w:tcBorders>
          </w:tcPr>
          <w:p w:rsidR="0093575E" w:rsidRDefault="0093575E" w:rsidP="00826B5A"/>
        </w:tc>
        <w:tc>
          <w:tcPr>
            <w:tcW w:w="4819" w:type="dxa"/>
          </w:tcPr>
          <w:p w:rsidR="0093575E" w:rsidRDefault="0093575E" w:rsidP="00826B5A">
            <w:pPr>
              <w:pStyle w:val="ConsPlusNormal"/>
            </w:pPr>
            <w:r>
              <w:t xml:space="preserve">0,5% </w:t>
            </w:r>
            <w:proofErr w:type="gramStart"/>
            <w:r>
              <w:t>&lt; Р</w:t>
            </w:r>
            <w:proofErr w:type="gramEnd"/>
            <w:r>
              <w:t>&lt;= 1%</w:t>
            </w:r>
          </w:p>
        </w:tc>
        <w:tc>
          <w:tcPr>
            <w:tcW w:w="992" w:type="dxa"/>
            <w:vMerge/>
            <w:tcBorders>
              <w:bottom w:val="nil"/>
            </w:tcBorders>
          </w:tcPr>
          <w:p w:rsidR="0093575E" w:rsidRDefault="0093575E" w:rsidP="00826B5A"/>
        </w:tc>
        <w:tc>
          <w:tcPr>
            <w:tcW w:w="1134" w:type="dxa"/>
          </w:tcPr>
          <w:p w:rsidR="0093575E" w:rsidRDefault="0093575E" w:rsidP="00826B5A">
            <w:pPr>
              <w:pStyle w:val="ConsPlusNormal"/>
              <w:jc w:val="center"/>
            </w:pPr>
            <w:r>
              <w:t>3</w:t>
            </w:r>
          </w:p>
        </w:tc>
        <w:tc>
          <w:tcPr>
            <w:tcW w:w="2410" w:type="dxa"/>
            <w:vMerge/>
            <w:tcBorders>
              <w:bottom w:val="nil"/>
            </w:tcBorders>
          </w:tcPr>
          <w:p w:rsidR="0093575E" w:rsidRDefault="0093575E" w:rsidP="00826B5A"/>
        </w:tc>
        <w:tc>
          <w:tcPr>
            <w:tcW w:w="3260" w:type="dxa"/>
            <w:vMerge/>
          </w:tcPr>
          <w:p w:rsidR="0093575E" w:rsidRDefault="0093575E" w:rsidP="00826B5A"/>
        </w:tc>
      </w:tr>
      <w:tr w:rsidR="0093575E" w:rsidTr="008C2B52">
        <w:tc>
          <w:tcPr>
            <w:tcW w:w="2694" w:type="dxa"/>
            <w:vMerge w:val="restart"/>
            <w:tcBorders>
              <w:top w:val="nil"/>
            </w:tcBorders>
          </w:tcPr>
          <w:p w:rsidR="0093575E" w:rsidRDefault="0093575E" w:rsidP="00826B5A">
            <w:pPr>
              <w:pStyle w:val="ConsPlusNormal"/>
            </w:pPr>
          </w:p>
        </w:tc>
        <w:tc>
          <w:tcPr>
            <w:tcW w:w="4819" w:type="dxa"/>
          </w:tcPr>
          <w:p w:rsidR="0093575E" w:rsidRDefault="0093575E" w:rsidP="00826B5A">
            <w:pPr>
              <w:pStyle w:val="ConsPlusNormal"/>
            </w:pPr>
            <w:r>
              <w:t xml:space="preserve">1% </w:t>
            </w:r>
            <w:proofErr w:type="gramStart"/>
            <w:r>
              <w:t>&lt; Р</w:t>
            </w:r>
            <w:proofErr w:type="gramEnd"/>
            <w:r>
              <w:t>&lt;= 1,5%</w:t>
            </w:r>
          </w:p>
        </w:tc>
        <w:tc>
          <w:tcPr>
            <w:tcW w:w="992" w:type="dxa"/>
            <w:vMerge w:val="restart"/>
            <w:tcBorders>
              <w:top w:val="nil"/>
            </w:tcBorders>
          </w:tcPr>
          <w:p w:rsidR="0093575E" w:rsidRDefault="0093575E" w:rsidP="00826B5A">
            <w:pPr>
              <w:pStyle w:val="ConsPlusNormal"/>
            </w:pPr>
          </w:p>
        </w:tc>
        <w:tc>
          <w:tcPr>
            <w:tcW w:w="1134" w:type="dxa"/>
          </w:tcPr>
          <w:p w:rsidR="0093575E" w:rsidRDefault="0093575E" w:rsidP="00826B5A">
            <w:pPr>
              <w:pStyle w:val="ConsPlusNormal"/>
              <w:jc w:val="center"/>
            </w:pPr>
            <w:r>
              <w:t>2</w:t>
            </w:r>
          </w:p>
        </w:tc>
        <w:tc>
          <w:tcPr>
            <w:tcW w:w="2410" w:type="dxa"/>
            <w:vMerge w:val="restart"/>
            <w:tcBorders>
              <w:top w:val="nil"/>
            </w:tcBorders>
          </w:tcPr>
          <w:p w:rsidR="0093575E" w:rsidRDefault="0093575E" w:rsidP="00826B5A">
            <w:pPr>
              <w:pStyle w:val="ConsPlusNormal"/>
            </w:pPr>
          </w:p>
        </w:tc>
        <w:tc>
          <w:tcPr>
            <w:tcW w:w="3260" w:type="dxa"/>
            <w:vMerge/>
          </w:tcPr>
          <w:p w:rsidR="0093575E" w:rsidRDefault="0093575E" w:rsidP="00826B5A"/>
        </w:tc>
      </w:tr>
      <w:tr w:rsidR="0093575E" w:rsidTr="008C2B52">
        <w:tc>
          <w:tcPr>
            <w:tcW w:w="2694" w:type="dxa"/>
            <w:vMerge/>
            <w:tcBorders>
              <w:top w:val="nil"/>
            </w:tcBorders>
          </w:tcPr>
          <w:p w:rsidR="0093575E" w:rsidRDefault="0093575E" w:rsidP="00826B5A"/>
        </w:tc>
        <w:tc>
          <w:tcPr>
            <w:tcW w:w="4819" w:type="dxa"/>
          </w:tcPr>
          <w:p w:rsidR="0093575E" w:rsidRDefault="0093575E" w:rsidP="00826B5A">
            <w:pPr>
              <w:pStyle w:val="ConsPlusNormal"/>
            </w:pPr>
            <w:r>
              <w:t xml:space="preserve">1,5% </w:t>
            </w:r>
            <w:proofErr w:type="gramStart"/>
            <w:r>
              <w:t>&lt; Р</w:t>
            </w:r>
            <w:proofErr w:type="gramEnd"/>
            <w:r>
              <w:t>&lt;= 2%</w:t>
            </w:r>
          </w:p>
        </w:tc>
        <w:tc>
          <w:tcPr>
            <w:tcW w:w="992" w:type="dxa"/>
            <w:vMerge/>
            <w:tcBorders>
              <w:top w:val="nil"/>
            </w:tcBorders>
          </w:tcPr>
          <w:p w:rsidR="0093575E" w:rsidRDefault="0093575E" w:rsidP="00826B5A"/>
        </w:tc>
        <w:tc>
          <w:tcPr>
            <w:tcW w:w="1134" w:type="dxa"/>
          </w:tcPr>
          <w:p w:rsidR="0093575E" w:rsidRDefault="0093575E" w:rsidP="00826B5A">
            <w:pPr>
              <w:pStyle w:val="ConsPlusNormal"/>
              <w:jc w:val="center"/>
            </w:pPr>
            <w:r>
              <w:t>1</w:t>
            </w:r>
          </w:p>
        </w:tc>
        <w:tc>
          <w:tcPr>
            <w:tcW w:w="2410" w:type="dxa"/>
            <w:vMerge/>
            <w:tcBorders>
              <w:top w:val="nil"/>
            </w:tcBorders>
          </w:tcPr>
          <w:p w:rsidR="0093575E" w:rsidRDefault="0093575E" w:rsidP="00826B5A"/>
        </w:tc>
        <w:tc>
          <w:tcPr>
            <w:tcW w:w="3260" w:type="dxa"/>
            <w:vMerge/>
          </w:tcPr>
          <w:p w:rsidR="0093575E" w:rsidRDefault="0093575E" w:rsidP="00826B5A"/>
        </w:tc>
      </w:tr>
      <w:tr w:rsidR="0093575E" w:rsidTr="008C2B52">
        <w:tc>
          <w:tcPr>
            <w:tcW w:w="2694" w:type="dxa"/>
          </w:tcPr>
          <w:p w:rsidR="0093575E" w:rsidRDefault="0093575E" w:rsidP="00826B5A">
            <w:pPr>
              <w:pStyle w:val="ConsPlusNormal"/>
            </w:pPr>
          </w:p>
        </w:tc>
        <w:tc>
          <w:tcPr>
            <w:tcW w:w="4819" w:type="dxa"/>
          </w:tcPr>
          <w:p w:rsidR="0093575E" w:rsidRDefault="0093575E" w:rsidP="00826B5A">
            <w:pPr>
              <w:pStyle w:val="ConsPlusNormal"/>
            </w:pPr>
            <w:proofErr w:type="gramStart"/>
            <w:r>
              <w:t>Р &gt;</w:t>
            </w:r>
            <w:proofErr w:type="gramEnd"/>
            <w:r>
              <w:t xml:space="preserve"> 2%</w:t>
            </w:r>
          </w:p>
        </w:tc>
        <w:tc>
          <w:tcPr>
            <w:tcW w:w="992" w:type="dxa"/>
          </w:tcPr>
          <w:p w:rsidR="0093575E" w:rsidRDefault="0093575E" w:rsidP="00826B5A">
            <w:pPr>
              <w:pStyle w:val="ConsPlusNormal"/>
            </w:pPr>
          </w:p>
        </w:tc>
        <w:tc>
          <w:tcPr>
            <w:tcW w:w="1134" w:type="dxa"/>
          </w:tcPr>
          <w:p w:rsidR="0093575E" w:rsidRDefault="0093575E" w:rsidP="00826B5A">
            <w:pPr>
              <w:pStyle w:val="ConsPlusNormal"/>
              <w:jc w:val="center"/>
            </w:pPr>
            <w:r>
              <w:t>0</w:t>
            </w:r>
          </w:p>
        </w:tc>
        <w:tc>
          <w:tcPr>
            <w:tcW w:w="2410" w:type="dxa"/>
          </w:tcPr>
          <w:p w:rsidR="0093575E" w:rsidRDefault="0093575E" w:rsidP="00826B5A">
            <w:pPr>
              <w:pStyle w:val="ConsPlusNormal"/>
            </w:pPr>
          </w:p>
        </w:tc>
        <w:tc>
          <w:tcPr>
            <w:tcW w:w="3260" w:type="dxa"/>
          </w:tcPr>
          <w:p w:rsidR="0093575E" w:rsidRDefault="0093575E" w:rsidP="00826B5A">
            <w:pPr>
              <w:pStyle w:val="ConsPlusNormal"/>
            </w:pPr>
          </w:p>
        </w:tc>
      </w:tr>
      <w:tr w:rsidR="0093575E" w:rsidTr="008C2B52">
        <w:tc>
          <w:tcPr>
            <w:tcW w:w="2694" w:type="dxa"/>
            <w:vMerge w:val="restart"/>
          </w:tcPr>
          <w:p w:rsidR="0093575E" w:rsidRDefault="000A183F" w:rsidP="00826B5A">
            <w:pPr>
              <w:pStyle w:val="ConsPlusNormal"/>
            </w:pPr>
            <w:r>
              <w:t>1.8</w:t>
            </w:r>
            <w:r w:rsidR="0093575E">
              <w:t>. Несоблюдение правил планирования закупок товаров, работ и ус</w:t>
            </w:r>
            <w:r>
              <w:t>луг для обеспечения муниципаль</w:t>
            </w:r>
            <w:r w:rsidR="0093575E">
              <w:t>ных нужд</w:t>
            </w:r>
          </w:p>
        </w:tc>
        <w:tc>
          <w:tcPr>
            <w:tcW w:w="4819" w:type="dxa"/>
          </w:tcPr>
          <w:p w:rsidR="0093575E" w:rsidRDefault="0093575E" w:rsidP="00826B5A">
            <w:pPr>
              <w:pStyle w:val="ConsPlusNormal"/>
            </w:pPr>
            <w:r>
              <w:t>P - количество вступивших в отчетном году в силу постановлений о назначении административного наказания за несоблюдение главным администратором правил планирования закупок товаров, работ и ус</w:t>
            </w:r>
            <w:r w:rsidR="000A183F">
              <w:t>луг для обеспечения муниципаль</w:t>
            </w:r>
            <w:r>
              <w:t>ных нужд</w:t>
            </w:r>
          </w:p>
        </w:tc>
        <w:tc>
          <w:tcPr>
            <w:tcW w:w="992" w:type="dxa"/>
          </w:tcPr>
          <w:p w:rsidR="0093575E" w:rsidRDefault="0093575E" w:rsidP="00826B5A">
            <w:pPr>
              <w:pStyle w:val="ConsPlusNormal"/>
              <w:jc w:val="center"/>
            </w:pPr>
            <w:r>
              <w:t>единиц</w:t>
            </w:r>
          </w:p>
        </w:tc>
        <w:tc>
          <w:tcPr>
            <w:tcW w:w="1134" w:type="dxa"/>
          </w:tcPr>
          <w:p w:rsidR="0093575E" w:rsidRDefault="0093575E" w:rsidP="00826B5A">
            <w:pPr>
              <w:pStyle w:val="ConsPlusNormal"/>
              <w:jc w:val="center"/>
            </w:pPr>
            <w:r>
              <w:t>Р</w:t>
            </w:r>
          </w:p>
        </w:tc>
        <w:tc>
          <w:tcPr>
            <w:tcW w:w="2410" w:type="dxa"/>
            <w:vMerge w:val="restart"/>
          </w:tcPr>
          <w:p w:rsidR="0093575E" w:rsidRDefault="005B1502" w:rsidP="000A183F">
            <w:pPr>
              <w:pStyle w:val="ConsPlusNormal"/>
            </w:pPr>
            <w:hyperlink w:anchor="P762" w:history="1">
              <w:r w:rsidR="0093575E" w:rsidRPr="000A183F">
                <w:t>Пункт 1.1</w:t>
              </w:r>
            </w:hyperlink>
            <w:r w:rsidR="000A183F">
              <w:t>4</w:t>
            </w:r>
            <w:r w:rsidR="0093575E" w:rsidRPr="000A183F">
              <w:t xml:space="preserve"> </w:t>
            </w:r>
            <w:r w:rsidR="0093575E">
              <w:t>Сведений; информация, находящ</w:t>
            </w:r>
            <w:r w:rsidR="000A183F">
              <w:t xml:space="preserve">аяся в </w:t>
            </w:r>
            <w:proofErr w:type="gramStart"/>
            <w:r w:rsidR="000A183F">
              <w:t xml:space="preserve">распоряжении </w:t>
            </w:r>
            <w:r w:rsidR="0093575E">
              <w:t xml:space="preserve"> финансов</w:t>
            </w:r>
            <w:r w:rsidR="000A183F">
              <w:t>ого</w:t>
            </w:r>
            <w:proofErr w:type="gramEnd"/>
            <w:r w:rsidR="000A183F">
              <w:t xml:space="preserve"> управления</w:t>
            </w:r>
          </w:p>
        </w:tc>
        <w:tc>
          <w:tcPr>
            <w:tcW w:w="3260" w:type="dxa"/>
            <w:vMerge w:val="restart"/>
          </w:tcPr>
          <w:p w:rsidR="0093575E" w:rsidRDefault="0093575E" w:rsidP="00826B5A">
            <w:pPr>
              <w:pStyle w:val="ConsPlusNormal"/>
            </w:pPr>
            <w:r>
              <w:t>Позитивно расценивается отсутствие постановлений о назначении административного наказания за несоблюдение главным администратором правил планирования закупок товаров, работ и ус</w:t>
            </w:r>
            <w:r w:rsidR="00175977">
              <w:t>луг для обеспечения муниципаль</w:t>
            </w:r>
            <w:r>
              <w:t>ных нужд.</w:t>
            </w:r>
          </w:p>
          <w:p w:rsidR="0093575E" w:rsidRDefault="0093575E" w:rsidP="00826B5A">
            <w:pPr>
              <w:pStyle w:val="ConsPlusNormal"/>
            </w:pPr>
          </w:p>
          <w:p w:rsidR="0093575E" w:rsidRDefault="0093575E" w:rsidP="00826B5A">
            <w:pPr>
              <w:pStyle w:val="ConsPlusNormal"/>
            </w:pPr>
            <w:r>
              <w:t>Целевым ориентиром является значение показателя, равное 0.</w:t>
            </w:r>
          </w:p>
        </w:tc>
      </w:tr>
      <w:tr w:rsidR="0093575E" w:rsidTr="008C2B52">
        <w:tc>
          <w:tcPr>
            <w:tcW w:w="2694" w:type="dxa"/>
            <w:vMerge/>
          </w:tcPr>
          <w:p w:rsidR="0093575E" w:rsidRDefault="0093575E" w:rsidP="00826B5A"/>
        </w:tc>
        <w:tc>
          <w:tcPr>
            <w:tcW w:w="4819" w:type="dxa"/>
          </w:tcPr>
          <w:p w:rsidR="0093575E" w:rsidRDefault="0093575E" w:rsidP="00826B5A">
            <w:pPr>
              <w:pStyle w:val="ConsPlusNormal"/>
            </w:pPr>
            <w:r>
              <w:t>Р = 0</w:t>
            </w:r>
          </w:p>
        </w:tc>
        <w:tc>
          <w:tcPr>
            <w:tcW w:w="992" w:type="dxa"/>
            <w:vMerge w:val="restart"/>
            <w:tcBorders>
              <w:bottom w:val="nil"/>
            </w:tcBorders>
          </w:tcPr>
          <w:p w:rsidR="0093575E" w:rsidRDefault="0093575E" w:rsidP="00826B5A">
            <w:pPr>
              <w:pStyle w:val="ConsPlusNormal"/>
              <w:jc w:val="center"/>
            </w:pPr>
            <w:r>
              <w:t>балл</w:t>
            </w:r>
          </w:p>
        </w:tc>
        <w:tc>
          <w:tcPr>
            <w:tcW w:w="1134" w:type="dxa"/>
          </w:tcPr>
          <w:p w:rsidR="0093575E" w:rsidRDefault="0093575E" w:rsidP="00826B5A">
            <w:pPr>
              <w:pStyle w:val="ConsPlusNormal"/>
              <w:jc w:val="center"/>
            </w:pPr>
            <w:r>
              <w:t>5</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tcPr>
          <w:p w:rsidR="0093575E" w:rsidRDefault="0093575E" w:rsidP="00826B5A">
            <w:pPr>
              <w:pStyle w:val="ConsPlusNormal"/>
            </w:pPr>
            <w:r>
              <w:t>Р = 1</w:t>
            </w:r>
          </w:p>
        </w:tc>
        <w:tc>
          <w:tcPr>
            <w:tcW w:w="992" w:type="dxa"/>
            <w:vMerge/>
            <w:tcBorders>
              <w:bottom w:val="nil"/>
            </w:tcBorders>
          </w:tcPr>
          <w:p w:rsidR="0093575E" w:rsidRDefault="0093575E" w:rsidP="00826B5A"/>
        </w:tc>
        <w:tc>
          <w:tcPr>
            <w:tcW w:w="1134" w:type="dxa"/>
          </w:tcPr>
          <w:p w:rsidR="0093575E" w:rsidRDefault="0093575E" w:rsidP="00826B5A">
            <w:pPr>
              <w:pStyle w:val="ConsPlusNormal"/>
              <w:jc w:val="center"/>
            </w:pPr>
            <w:r>
              <w:t>4</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tcPr>
          <w:p w:rsidR="0093575E" w:rsidRDefault="0093575E" w:rsidP="00826B5A">
            <w:pPr>
              <w:pStyle w:val="ConsPlusNormal"/>
            </w:pPr>
            <w:r>
              <w:t>Р = 2</w:t>
            </w:r>
          </w:p>
        </w:tc>
        <w:tc>
          <w:tcPr>
            <w:tcW w:w="992" w:type="dxa"/>
            <w:vMerge/>
            <w:tcBorders>
              <w:bottom w:val="nil"/>
            </w:tcBorders>
          </w:tcPr>
          <w:p w:rsidR="0093575E" w:rsidRDefault="0093575E" w:rsidP="00826B5A"/>
        </w:tc>
        <w:tc>
          <w:tcPr>
            <w:tcW w:w="1134" w:type="dxa"/>
          </w:tcPr>
          <w:p w:rsidR="0093575E" w:rsidRDefault="0093575E" w:rsidP="00826B5A">
            <w:pPr>
              <w:pStyle w:val="ConsPlusNormal"/>
              <w:jc w:val="center"/>
            </w:pPr>
            <w:r>
              <w:t>3</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tcPr>
          <w:p w:rsidR="0093575E" w:rsidRDefault="0093575E" w:rsidP="00826B5A">
            <w:pPr>
              <w:pStyle w:val="ConsPlusNormal"/>
            </w:pPr>
            <w:r>
              <w:t>Р = 3</w:t>
            </w:r>
          </w:p>
        </w:tc>
        <w:tc>
          <w:tcPr>
            <w:tcW w:w="992" w:type="dxa"/>
            <w:vMerge/>
            <w:tcBorders>
              <w:bottom w:val="nil"/>
            </w:tcBorders>
          </w:tcPr>
          <w:p w:rsidR="0093575E" w:rsidRDefault="0093575E" w:rsidP="00826B5A"/>
        </w:tc>
        <w:tc>
          <w:tcPr>
            <w:tcW w:w="1134" w:type="dxa"/>
          </w:tcPr>
          <w:p w:rsidR="0093575E" w:rsidRDefault="0093575E" w:rsidP="00826B5A">
            <w:pPr>
              <w:pStyle w:val="ConsPlusNormal"/>
              <w:jc w:val="center"/>
            </w:pPr>
            <w:r>
              <w:t>2</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tcPr>
          <w:p w:rsidR="0093575E" w:rsidRDefault="0093575E" w:rsidP="00826B5A">
            <w:pPr>
              <w:pStyle w:val="ConsPlusNormal"/>
            </w:pPr>
            <w:r>
              <w:t>Р = 4</w:t>
            </w:r>
          </w:p>
        </w:tc>
        <w:tc>
          <w:tcPr>
            <w:tcW w:w="992" w:type="dxa"/>
            <w:vMerge/>
            <w:tcBorders>
              <w:bottom w:val="nil"/>
            </w:tcBorders>
          </w:tcPr>
          <w:p w:rsidR="0093575E" w:rsidRDefault="0093575E" w:rsidP="00826B5A"/>
        </w:tc>
        <w:tc>
          <w:tcPr>
            <w:tcW w:w="1134" w:type="dxa"/>
          </w:tcPr>
          <w:p w:rsidR="0093575E" w:rsidRDefault="0093575E" w:rsidP="00826B5A">
            <w:pPr>
              <w:pStyle w:val="ConsPlusNormal"/>
              <w:jc w:val="center"/>
            </w:pPr>
            <w:r>
              <w:t>1</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tcPr>
          <w:p w:rsidR="0093575E" w:rsidRDefault="0093575E" w:rsidP="00826B5A">
            <w:pPr>
              <w:pStyle w:val="ConsPlusNormal"/>
            </w:pPr>
            <w:r>
              <w:t>P &gt; 4</w:t>
            </w:r>
          </w:p>
        </w:tc>
        <w:tc>
          <w:tcPr>
            <w:tcW w:w="992" w:type="dxa"/>
            <w:vMerge/>
            <w:tcBorders>
              <w:bottom w:val="nil"/>
            </w:tcBorders>
          </w:tcPr>
          <w:p w:rsidR="0093575E" w:rsidRDefault="0093575E" w:rsidP="00826B5A"/>
        </w:tc>
        <w:tc>
          <w:tcPr>
            <w:tcW w:w="1134" w:type="dxa"/>
          </w:tcPr>
          <w:p w:rsidR="0093575E" w:rsidRDefault="0093575E" w:rsidP="00826B5A">
            <w:pPr>
              <w:pStyle w:val="ConsPlusNormal"/>
              <w:jc w:val="center"/>
            </w:pPr>
            <w:r>
              <w:t>0</w:t>
            </w:r>
          </w:p>
        </w:tc>
        <w:tc>
          <w:tcPr>
            <w:tcW w:w="2410" w:type="dxa"/>
            <w:vMerge/>
          </w:tcPr>
          <w:p w:rsidR="0093575E" w:rsidRDefault="0093575E" w:rsidP="00826B5A"/>
        </w:tc>
        <w:tc>
          <w:tcPr>
            <w:tcW w:w="3260" w:type="dxa"/>
            <w:vMerge/>
          </w:tcPr>
          <w:p w:rsidR="0093575E" w:rsidRDefault="0093575E" w:rsidP="00826B5A"/>
        </w:tc>
      </w:tr>
      <w:tr w:rsidR="0093575E" w:rsidTr="008C2B52">
        <w:tblPrEx>
          <w:tblBorders>
            <w:insideH w:val="nil"/>
          </w:tblBorders>
        </w:tblPrEx>
        <w:tc>
          <w:tcPr>
            <w:tcW w:w="15309" w:type="dxa"/>
            <w:gridSpan w:val="6"/>
            <w:tcBorders>
              <w:top w:val="nil"/>
            </w:tcBorders>
            <w:vAlign w:val="center"/>
          </w:tcPr>
          <w:p w:rsidR="0093575E" w:rsidRDefault="0093575E" w:rsidP="00826B5A">
            <w:pPr>
              <w:pStyle w:val="ConsPlusNormal"/>
              <w:outlineLvl w:val="2"/>
            </w:pPr>
            <w:r>
              <w:t>2. Качество управления доходами и источникам</w:t>
            </w:r>
            <w:r w:rsidR="00BB6995">
              <w:t>и финансирования дефицита район</w:t>
            </w:r>
            <w:r>
              <w:t>ного бюджета</w:t>
            </w:r>
          </w:p>
        </w:tc>
      </w:tr>
      <w:tr w:rsidR="0093575E" w:rsidTr="008C2B52">
        <w:tc>
          <w:tcPr>
            <w:tcW w:w="2694" w:type="dxa"/>
            <w:vMerge w:val="restart"/>
          </w:tcPr>
          <w:p w:rsidR="0093575E" w:rsidRDefault="0093575E" w:rsidP="00826B5A">
            <w:pPr>
              <w:pStyle w:val="ConsPlusNormal"/>
            </w:pPr>
            <w:r>
              <w:t>2.1. Отклонение налоговых и неналоговых доходов, администрируемых главным администратором, от первоначального плана</w:t>
            </w:r>
          </w:p>
        </w:tc>
        <w:tc>
          <w:tcPr>
            <w:tcW w:w="4819" w:type="dxa"/>
          </w:tcPr>
          <w:p w:rsidR="0093575E" w:rsidRDefault="0093575E" w:rsidP="00826B5A">
            <w:pPr>
              <w:pStyle w:val="ConsPlusNormal"/>
            </w:pPr>
            <w:r>
              <w:t>Р = 100% х (</w:t>
            </w:r>
            <w:proofErr w:type="spellStart"/>
            <w:r>
              <w:t>Df</w:t>
            </w:r>
            <w:proofErr w:type="spellEnd"/>
            <w:r>
              <w:t xml:space="preserve"> - </w:t>
            </w:r>
            <w:proofErr w:type="spellStart"/>
            <w:r>
              <w:t>Dp</w:t>
            </w:r>
            <w:proofErr w:type="spellEnd"/>
            <w:r>
              <w:t xml:space="preserve">) / </w:t>
            </w:r>
            <w:proofErr w:type="spellStart"/>
            <w:r>
              <w:t>Dp</w:t>
            </w:r>
            <w:proofErr w:type="spellEnd"/>
            <w:r>
              <w:t>, где</w:t>
            </w:r>
          </w:p>
          <w:p w:rsidR="0093575E" w:rsidRDefault="0093575E" w:rsidP="00826B5A">
            <w:pPr>
              <w:pStyle w:val="ConsPlusNormal"/>
            </w:pPr>
          </w:p>
          <w:p w:rsidR="0093575E" w:rsidRDefault="0093575E" w:rsidP="00826B5A">
            <w:pPr>
              <w:pStyle w:val="ConsPlusNormal"/>
            </w:pPr>
            <w:r>
              <w:t>Р - отклонение налого</w:t>
            </w:r>
            <w:r w:rsidR="00A67E22">
              <w:t>вых и неналоговых доходов район</w:t>
            </w:r>
            <w:r>
              <w:t>ного бюджета, администрируемых главным администратором, от первоначального плана;</w:t>
            </w:r>
          </w:p>
          <w:p w:rsidR="0093575E" w:rsidRDefault="0093575E" w:rsidP="00826B5A">
            <w:pPr>
              <w:pStyle w:val="ConsPlusNormal"/>
            </w:pPr>
          </w:p>
          <w:p w:rsidR="0093575E" w:rsidRDefault="0093575E" w:rsidP="00826B5A">
            <w:pPr>
              <w:pStyle w:val="ConsPlusNormal"/>
            </w:pPr>
            <w:proofErr w:type="spellStart"/>
            <w:r>
              <w:t>Df</w:t>
            </w:r>
            <w:proofErr w:type="spellEnd"/>
            <w:r>
              <w:t xml:space="preserve"> - кассовое исполнение налого</w:t>
            </w:r>
            <w:r w:rsidR="00A67E22">
              <w:t>вых и неналоговых доходов район</w:t>
            </w:r>
            <w:r>
              <w:t>ного бюджета, администрируемых главным администратором, в отчетном финансовом году;</w:t>
            </w:r>
          </w:p>
          <w:p w:rsidR="0093575E" w:rsidRDefault="0093575E" w:rsidP="00826B5A">
            <w:pPr>
              <w:pStyle w:val="ConsPlusNormal"/>
            </w:pPr>
          </w:p>
          <w:p w:rsidR="0093575E" w:rsidRDefault="0093575E" w:rsidP="00826B5A">
            <w:pPr>
              <w:pStyle w:val="ConsPlusNormal"/>
            </w:pPr>
            <w:proofErr w:type="spellStart"/>
            <w:r>
              <w:t>Dp</w:t>
            </w:r>
            <w:proofErr w:type="spellEnd"/>
            <w:r>
              <w:t xml:space="preserve"> - первоначальные плановые объемы налого</w:t>
            </w:r>
            <w:r w:rsidR="00A67E22">
              <w:t>вых и неналоговых доходов район</w:t>
            </w:r>
            <w:r>
              <w:t>ного бюджета, администрируемых главным администратором, учтенные кассовым планом на 1 января отчетного финансового года.</w:t>
            </w:r>
          </w:p>
        </w:tc>
        <w:tc>
          <w:tcPr>
            <w:tcW w:w="992" w:type="dxa"/>
          </w:tcPr>
          <w:p w:rsidR="0093575E" w:rsidRDefault="0093575E" w:rsidP="00826B5A">
            <w:pPr>
              <w:pStyle w:val="ConsPlusNormal"/>
              <w:jc w:val="center"/>
            </w:pPr>
            <w:r>
              <w:t>%</w:t>
            </w:r>
          </w:p>
        </w:tc>
        <w:tc>
          <w:tcPr>
            <w:tcW w:w="1134" w:type="dxa"/>
          </w:tcPr>
          <w:p w:rsidR="0093575E" w:rsidRDefault="0093575E" w:rsidP="00826B5A">
            <w:pPr>
              <w:pStyle w:val="ConsPlusNormal"/>
              <w:jc w:val="center"/>
            </w:pPr>
            <w:r>
              <w:t>Р</w:t>
            </w:r>
          </w:p>
        </w:tc>
        <w:tc>
          <w:tcPr>
            <w:tcW w:w="2410" w:type="dxa"/>
            <w:vMerge w:val="restart"/>
          </w:tcPr>
          <w:p w:rsidR="0093575E" w:rsidRDefault="005B1502" w:rsidP="00826B5A">
            <w:pPr>
              <w:pStyle w:val="ConsPlusNormal"/>
            </w:pPr>
            <w:hyperlink w:anchor="P766" w:history="1">
              <w:r w:rsidR="0093575E" w:rsidRPr="00A67E22">
                <w:t>Пункты 2.1</w:t>
              </w:r>
            </w:hyperlink>
            <w:r w:rsidR="0093575E">
              <w:t xml:space="preserve"> и </w:t>
            </w:r>
            <w:hyperlink w:anchor="P769" w:history="1">
              <w:r w:rsidR="0093575E" w:rsidRPr="00A67E22">
                <w:t>2.2</w:t>
              </w:r>
            </w:hyperlink>
            <w:r w:rsidR="0093575E">
              <w:t xml:space="preserve"> Сведений; информация, находящаяся в ра</w:t>
            </w:r>
            <w:r w:rsidR="00A67E22">
              <w:t>споряжении финансового управления</w:t>
            </w:r>
            <w:r w:rsidR="0093575E">
              <w:t>; форма бюджетной отчетности 0503127</w:t>
            </w:r>
          </w:p>
        </w:tc>
        <w:tc>
          <w:tcPr>
            <w:tcW w:w="3260" w:type="dxa"/>
            <w:vMerge w:val="restart"/>
          </w:tcPr>
          <w:p w:rsidR="0093575E" w:rsidRDefault="0093575E" w:rsidP="00826B5A">
            <w:pPr>
              <w:pStyle w:val="ConsPlusNormal"/>
            </w:pPr>
            <w:r>
              <w:t>Позитивно расценивается точность прогнозирования налоговых и неналоговых доходов, администрируемых главным администратором, в отчетном периоде.</w:t>
            </w:r>
          </w:p>
          <w:p w:rsidR="0093575E" w:rsidRDefault="0093575E" w:rsidP="00826B5A">
            <w:pPr>
              <w:pStyle w:val="ConsPlusNormal"/>
            </w:pPr>
          </w:p>
          <w:p w:rsidR="0093575E" w:rsidRDefault="0093575E" w:rsidP="00826B5A">
            <w:pPr>
              <w:pStyle w:val="ConsPlusNormal"/>
            </w:pPr>
            <w:r>
              <w:t>Целевым ориентиром является значение показателя,</w:t>
            </w:r>
          </w:p>
          <w:p w:rsidR="0093575E" w:rsidRDefault="0093575E" w:rsidP="00826B5A">
            <w:pPr>
              <w:pStyle w:val="ConsPlusNormal"/>
            </w:pPr>
            <w:r>
              <w:t>не превышающее 15%.</w:t>
            </w:r>
          </w:p>
        </w:tc>
      </w:tr>
      <w:tr w:rsidR="0093575E" w:rsidTr="008C2B52">
        <w:tc>
          <w:tcPr>
            <w:tcW w:w="2694" w:type="dxa"/>
            <w:vMerge/>
          </w:tcPr>
          <w:p w:rsidR="0093575E" w:rsidRDefault="0093575E" w:rsidP="00826B5A"/>
        </w:tc>
        <w:tc>
          <w:tcPr>
            <w:tcW w:w="4819" w:type="dxa"/>
            <w:vAlign w:val="center"/>
          </w:tcPr>
          <w:p w:rsidR="0093575E" w:rsidRDefault="0093575E" w:rsidP="00826B5A">
            <w:pPr>
              <w:pStyle w:val="ConsPlusNormal"/>
            </w:pPr>
            <w:proofErr w:type="spellStart"/>
            <w:r>
              <w:t>Df</w:t>
            </w:r>
            <w:proofErr w:type="spellEnd"/>
            <w:r>
              <w:t xml:space="preserve"> = 0, </w:t>
            </w:r>
            <w:proofErr w:type="spellStart"/>
            <w:r>
              <w:t>Dp</w:t>
            </w:r>
            <w:proofErr w:type="spellEnd"/>
            <w:r>
              <w:t xml:space="preserve"> = 0</w:t>
            </w:r>
          </w:p>
        </w:tc>
        <w:tc>
          <w:tcPr>
            <w:tcW w:w="992" w:type="dxa"/>
            <w:vMerge w:val="restart"/>
          </w:tcPr>
          <w:p w:rsidR="0093575E" w:rsidRDefault="0093575E" w:rsidP="00826B5A">
            <w:pPr>
              <w:pStyle w:val="ConsPlusNormal"/>
              <w:jc w:val="center"/>
            </w:pPr>
            <w:r>
              <w:t>балл</w:t>
            </w:r>
          </w:p>
        </w:tc>
        <w:tc>
          <w:tcPr>
            <w:tcW w:w="1134" w:type="dxa"/>
            <w:vAlign w:val="center"/>
          </w:tcPr>
          <w:p w:rsidR="0093575E" w:rsidRDefault="0093575E" w:rsidP="00826B5A">
            <w:pPr>
              <w:pStyle w:val="ConsPlusNormal"/>
              <w:jc w:val="center"/>
            </w:pPr>
            <w:r>
              <w:t>-</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vAlign w:val="center"/>
          </w:tcPr>
          <w:p w:rsidR="0093575E" w:rsidRDefault="0093575E" w:rsidP="00826B5A">
            <w:pPr>
              <w:pStyle w:val="ConsPlusNormal"/>
            </w:pPr>
            <w:r>
              <w:t>0% &lt;= P &lt;= 15%</w:t>
            </w:r>
          </w:p>
        </w:tc>
        <w:tc>
          <w:tcPr>
            <w:tcW w:w="992" w:type="dxa"/>
            <w:vMerge/>
          </w:tcPr>
          <w:p w:rsidR="0093575E" w:rsidRDefault="0093575E" w:rsidP="00826B5A"/>
        </w:tc>
        <w:tc>
          <w:tcPr>
            <w:tcW w:w="1134" w:type="dxa"/>
            <w:vAlign w:val="center"/>
          </w:tcPr>
          <w:p w:rsidR="0093575E" w:rsidRDefault="0093575E" w:rsidP="00826B5A">
            <w:pPr>
              <w:pStyle w:val="ConsPlusNormal"/>
              <w:jc w:val="center"/>
            </w:pPr>
            <w:r>
              <w:t>5</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vAlign w:val="center"/>
          </w:tcPr>
          <w:p w:rsidR="0093575E" w:rsidRDefault="0093575E" w:rsidP="00826B5A">
            <w:pPr>
              <w:pStyle w:val="ConsPlusNormal"/>
            </w:pPr>
            <w:r>
              <w:t>15% &lt; P&lt;= 30%</w:t>
            </w:r>
          </w:p>
        </w:tc>
        <w:tc>
          <w:tcPr>
            <w:tcW w:w="992" w:type="dxa"/>
            <w:vMerge/>
          </w:tcPr>
          <w:p w:rsidR="0093575E" w:rsidRDefault="0093575E" w:rsidP="00826B5A"/>
        </w:tc>
        <w:tc>
          <w:tcPr>
            <w:tcW w:w="1134" w:type="dxa"/>
            <w:vAlign w:val="center"/>
          </w:tcPr>
          <w:p w:rsidR="0093575E" w:rsidRDefault="0093575E" w:rsidP="00826B5A">
            <w:pPr>
              <w:pStyle w:val="ConsPlusNormal"/>
              <w:jc w:val="center"/>
            </w:pPr>
            <w:r>
              <w:t>4</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vAlign w:val="center"/>
          </w:tcPr>
          <w:p w:rsidR="0093575E" w:rsidRDefault="0093575E" w:rsidP="00826B5A">
            <w:pPr>
              <w:pStyle w:val="ConsPlusNormal"/>
            </w:pPr>
            <w:r>
              <w:t>30% &lt; P&lt;= 45%</w:t>
            </w:r>
          </w:p>
        </w:tc>
        <w:tc>
          <w:tcPr>
            <w:tcW w:w="992" w:type="dxa"/>
            <w:vMerge/>
          </w:tcPr>
          <w:p w:rsidR="0093575E" w:rsidRDefault="0093575E" w:rsidP="00826B5A"/>
        </w:tc>
        <w:tc>
          <w:tcPr>
            <w:tcW w:w="1134" w:type="dxa"/>
            <w:vAlign w:val="center"/>
          </w:tcPr>
          <w:p w:rsidR="0093575E" w:rsidRDefault="0093575E" w:rsidP="00826B5A">
            <w:pPr>
              <w:pStyle w:val="ConsPlusNormal"/>
              <w:jc w:val="center"/>
            </w:pPr>
            <w:r>
              <w:t>3</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vAlign w:val="center"/>
          </w:tcPr>
          <w:p w:rsidR="0093575E" w:rsidRDefault="0093575E" w:rsidP="00826B5A">
            <w:pPr>
              <w:pStyle w:val="ConsPlusNormal"/>
            </w:pPr>
            <w:r>
              <w:t>45% &lt; P&lt;= 60%;</w:t>
            </w:r>
          </w:p>
        </w:tc>
        <w:tc>
          <w:tcPr>
            <w:tcW w:w="992" w:type="dxa"/>
            <w:vMerge/>
          </w:tcPr>
          <w:p w:rsidR="0093575E" w:rsidRDefault="0093575E" w:rsidP="00826B5A"/>
        </w:tc>
        <w:tc>
          <w:tcPr>
            <w:tcW w:w="1134" w:type="dxa"/>
            <w:vAlign w:val="center"/>
          </w:tcPr>
          <w:p w:rsidR="0093575E" w:rsidRDefault="0093575E" w:rsidP="00826B5A">
            <w:pPr>
              <w:pStyle w:val="ConsPlusNormal"/>
              <w:jc w:val="center"/>
            </w:pPr>
            <w:r>
              <w:t>2</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vAlign w:val="center"/>
          </w:tcPr>
          <w:p w:rsidR="0093575E" w:rsidRDefault="0093575E" w:rsidP="00826B5A">
            <w:pPr>
              <w:pStyle w:val="ConsPlusNormal"/>
            </w:pPr>
            <w:r>
              <w:t>60% &lt; P&lt;= 75%;</w:t>
            </w:r>
          </w:p>
          <w:p w:rsidR="0093575E" w:rsidRDefault="0093575E" w:rsidP="00826B5A">
            <w:pPr>
              <w:pStyle w:val="ConsPlusNormal"/>
            </w:pPr>
            <w:r>
              <w:t>-10% &lt;= P &lt; 0%</w:t>
            </w:r>
          </w:p>
        </w:tc>
        <w:tc>
          <w:tcPr>
            <w:tcW w:w="992" w:type="dxa"/>
            <w:vMerge/>
          </w:tcPr>
          <w:p w:rsidR="0093575E" w:rsidRDefault="0093575E" w:rsidP="00826B5A"/>
        </w:tc>
        <w:tc>
          <w:tcPr>
            <w:tcW w:w="1134" w:type="dxa"/>
            <w:vAlign w:val="center"/>
          </w:tcPr>
          <w:p w:rsidR="0093575E" w:rsidRDefault="0093575E" w:rsidP="00826B5A">
            <w:pPr>
              <w:pStyle w:val="ConsPlusNormal"/>
              <w:jc w:val="center"/>
            </w:pPr>
            <w:r>
              <w:t>1</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vAlign w:val="center"/>
          </w:tcPr>
          <w:p w:rsidR="0093575E" w:rsidRDefault="0093575E" w:rsidP="00826B5A">
            <w:pPr>
              <w:pStyle w:val="ConsPlusNormal"/>
            </w:pPr>
            <w:proofErr w:type="gramStart"/>
            <w:r>
              <w:t>Р &gt;</w:t>
            </w:r>
            <w:proofErr w:type="gramEnd"/>
            <w:r>
              <w:t xml:space="preserve"> 75%;</w:t>
            </w:r>
          </w:p>
          <w:p w:rsidR="0093575E" w:rsidRDefault="0093575E" w:rsidP="00826B5A">
            <w:pPr>
              <w:pStyle w:val="ConsPlusNormal"/>
            </w:pPr>
            <w:r>
              <w:t>Р &lt; -10%</w:t>
            </w:r>
          </w:p>
        </w:tc>
        <w:tc>
          <w:tcPr>
            <w:tcW w:w="992" w:type="dxa"/>
            <w:vMerge/>
          </w:tcPr>
          <w:p w:rsidR="0093575E" w:rsidRDefault="0093575E" w:rsidP="00826B5A"/>
        </w:tc>
        <w:tc>
          <w:tcPr>
            <w:tcW w:w="1134" w:type="dxa"/>
            <w:vAlign w:val="center"/>
          </w:tcPr>
          <w:p w:rsidR="0093575E" w:rsidRDefault="0093575E" w:rsidP="00826B5A">
            <w:pPr>
              <w:pStyle w:val="ConsPlusNormal"/>
              <w:jc w:val="center"/>
            </w:pPr>
            <w:r>
              <w:t>0</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vAlign w:val="center"/>
          </w:tcPr>
          <w:p w:rsidR="0093575E" w:rsidRDefault="0093575E" w:rsidP="00826B5A">
            <w:pPr>
              <w:pStyle w:val="ConsPlusNormal"/>
            </w:pPr>
            <w:proofErr w:type="spellStart"/>
            <w:r>
              <w:t>Df</w:t>
            </w:r>
            <w:proofErr w:type="spellEnd"/>
            <w:r>
              <w:t xml:space="preserve">&gt; 0, </w:t>
            </w:r>
            <w:proofErr w:type="spellStart"/>
            <w:r>
              <w:t>Dp</w:t>
            </w:r>
            <w:proofErr w:type="spellEnd"/>
            <w:r>
              <w:t xml:space="preserve"> = 0</w:t>
            </w:r>
          </w:p>
        </w:tc>
        <w:tc>
          <w:tcPr>
            <w:tcW w:w="992" w:type="dxa"/>
            <w:vMerge/>
          </w:tcPr>
          <w:p w:rsidR="0093575E" w:rsidRDefault="0093575E" w:rsidP="00826B5A"/>
        </w:tc>
        <w:tc>
          <w:tcPr>
            <w:tcW w:w="1134" w:type="dxa"/>
            <w:vAlign w:val="center"/>
          </w:tcPr>
          <w:p w:rsidR="0093575E" w:rsidRDefault="0093575E" w:rsidP="00826B5A">
            <w:pPr>
              <w:pStyle w:val="ConsPlusNormal"/>
              <w:jc w:val="center"/>
            </w:pPr>
            <w:r>
              <w:t>2</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val="restart"/>
          </w:tcPr>
          <w:p w:rsidR="0093575E" w:rsidRDefault="0093575E" w:rsidP="00826B5A">
            <w:pPr>
              <w:pStyle w:val="ConsPlusNormal"/>
            </w:pPr>
            <w:r>
              <w:t xml:space="preserve">2.2. Уровень просроченной задолженности по администрируемым </w:t>
            </w:r>
            <w:r w:rsidR="00D33F6E">
              <w:t>платежам в районны</w:t>
            </w:r>
            <w:r>
              <w:t>й бюджет</w:t>
            </w:r>
          </w:p>
        </w:tc>
        <w:tc>
          <w:tcPr>
            <w:tcW w:w="4819" w:type="dxa"/>
          </w:tcPr>
          <w:p w:rsidR="0093575E" w:rsidRDefault="0093575E" w:rsidP="00826B5A">
            <w:pPr>
              <w:pStyle w:val="ConsPlusNormal"/>
            </w:pPr>
            <w:r>
              <w:t xml:space="preserve">Р = 100% х D / </w:t>
            </w:r>
            <w:proofErr w:type="spellStart"/>
            <w:r>
              <w:t>Df</w:t>
            </w:r>
            <w:proofErr w:type="spellEnd"/>
            <w:r>
              <w:t>, где</w:t>
            </w:r>
          </w:p>
          <w:p w:rsidR="0093575E" w:rsidRDefault="0093575E" w:rsidP="00826B5A">
            <w:pPr>
              <w:pStyle w:val="ConsPlusNormal"/>
            </w:pPr>
          </w:p>
          <w:p w:rsidR="0093575E" w:rsidRDefault="0093575E" w:rsidP="00826B5A">
            <w:pPr>
              <w:pStyle w:val="ConsPlusNormal"/>
            </w:pPr>
            <w:r>
              <w:t>Р - уровень просроченной задолженности по налоговым и неналоговым доходам, администрируемым гла</w:t>
            </w:r>
            <w:r w:rsidR="00D33F6E">
              <w:t>вным администратором, в районны</w:t>
            </w:r>
            <w:r>
              <w:t>й бюджет;</w:t>
            </w:r>
          </w:p>
          <w:p w:rsidR="0093575E" w:rsidRDefault="0093575E" w:rsidP="00826B5A">
            <w:pPr>
              <w:pStyle w:val="ConsPlusNormal"/>
            </w:pPr>
          </w:p>
          <w:p w:rsidR="0093575E" w:rsidRDefault="0093575E" w:rsidP="00826B5A">
            <w:pPr>
              <w:pStyle w:val="ConsPlusNormal"/>
            </w:pPr>
            <w:r>
              <w:t>D - объем просроченной задолженности по налоговым и неналоговым доходам, администрируемым гла</w:t>
            </w:r>
            <w:r w:rsidR="00D33F6E">
              <w:t>вным администратором, в районны</w:t>
            </w:r>
            <w:r>
              <w:t>й бюджет по состоянию на 1 января года, следующего за отчетным;</w:t>
            </w:r>
          </w:p>
          <w:p w:rsidR="0093575E" w:rsidRDefault="0093575E" w:rsidP="00826B5A">
            <w:pPr>
              <w:pStyle w:val="ConsPlusNormal"/>
            </w:pPr>
          </w:p>
          <w:p w:rsidR="0093575E" w:rsidRDefault="0093575E" w:rsidP="00826B5A">
            <w:pPr>
              <w:pStyle w:val="ConsPlusNormal"/>
            </w:pPr>
            <w:proofErr w:type="spellStart"/>
            <w:r>
              <w:t>Df</w:t>
            </w:r>
            <w:proofErr w:type="spellEnd"/>
            <w:r>
              <w:t xml:space="preserve"> - кассовое исполнение налого</w:t>
            </w:r>
            <w:r w:rsidR="00D33F6E">
              <w:t>вых и неналоговых доходов район</w:t>
            </w:r>
            <w:r>
              <w:t>ного бюджета, администрируемых главным администратором, в отчетном финансовом году.</w:t>
            </w:r>
          </w:p>
        </w:tc>
        <w:tc>
          <w:tcPr>
            <w:tcW w:w="992" w:type="dxa"/>
          </w:tcPr>
          <w:p w:rsidR="0093575E" w:rsidRDefault="0093575E" w:rsidP="00826B5A">
            <w:pPr>
              <w:pStyle w:val="ConsPlusNormal"/>
              <w:jc w:val="center"/>
            </w:pPr>
            <w:r>
              <w:t>%</w:t>
            </w:r>
          </w:p>
        </w:tc>
        <w:tc>
          <w:tcPr>
            <w:tcW w:w="1134" w:type="dxa"/>
          </w:tcPr>
          <w:p w:rsidR="0093575E" w:rsidRDefault="0093575E" w:rsidP="00826B5A">
            <w:pPr>
              <w:pStyle w:val="ConsPlusNormal"/>
              <w:jc w:val="center"/>
            </w:pPr>
            <w:r>
              <w:t>Р</w:t>
            </w:r>
          </w:p>
        </w:tc>
        <w:tc>
          <w:tcPr>
            <w:tcW w:w="2410" w:type="dxa"/>
            <w:vMerge w:val="restart"/>
          </w:tcPr>
          <w:p w:rsidR="0093575E" w:rsidRDefault="005B1502" w:rsidP="00826B5A">
            <w:pPr>
              <w:pStyle w:val="ConsPlusNormal"/>
            </w:pPr>
            <w:hyperlink w:anchor="P772" w:history="1">
              <w:r w:rsidR="0093575E" w:rsidRPr="00D33F6E">
                <w:t>Пункты 2.3</w:t>
              </w:r>
            </w:hyperlink>
            <w:r w:rsidR="0093575E" w:rsidRPr="00D33F6E">
              <w:t xml:space="preserve"> и </w:t>
            </w:r>
            <w:hyperlink w:anchor="P775" w:history="1">
              <w:r w:rsidR="0093575E" w:rsidRPr="00D33F6E">
                <w:t>2.4</w:t>
              </w:r>
            </w:hyperlink>
            <w:r w:rsidR="0093575E">
              <w:t xml:space="preserve"> Сведений; формы бюджетной отчетности 0503127, 0503169</w:t>
            </w:r>
          </w:p>
        </w:tc>
        <w:tc>
          <w:tcPr>
            <w:tcW w:w="3260" w:type="dxa"/>
            <w:vMerge w:val="restart"/>
          </w:tcPr>
          <w:p w:rsidR="0093575E" w:rsidRDefault="0093575E" w:rsidP="00826B5A">
            <w:pPr>
              <w:pStyle w:val="ConsPlusNormal"/>
            </w:pPr>
            <w:r>
              <w:t>Негативным считается накопление просроченной задолженности по администрируемым платежам по состоянию на 1 января года, следующего за отчетным, по отношению к кассовому исполнению по доходам в отчетном финансовом году.</w:t>
            </w:r>
          </w:p>
          <w:p w:rsidR="0093575E" w:rsidRDefault="0093575E" w:rsidP="00826B5A">
            <w:pPr>
              <w:pStyle w:val="ConsPlusNormal"/>
            </w:pPr>
          </w:p>
          <w:p w:rsidR="0093575E" w:rsidRDefault="0093575E" w:rsidP="00826B5A">
            <w:pPr>
              <w:pStyle w:val="ConsPlusNormal"/>
            </w:pPr>
            <w:r>
              <w:t>Целевым ориентиром является значение показателя, равное 0%.</w:t>
            </w:r>
          </w:p>
        </w:tc>
      </w:tr>
      <w:tr w:rsidR="0093575E" w:rsidTr="008C2B52">
        <w:tc>
          <w:tcPr>
            <w:tcW w:w="2694" w:type="dxa"/>
            <w:vMerge/>
          </w:tcPr>
          <w:p w:rsidR="0093575E" w:rsidRDefault="0093575E" w:rsidP="00826B5A"/>
        </w:tc>
        <w:tc>
          <w:tcPr>
            <w:tcW w:w="4819" w:type="dxa"/>
            <w:vAlign w:val="center"/>
          </w:tcPr>
          <w:p w:rsidR="0093575E" w:rsidRDefault="0093575E" w:rsidP="00826B5A">
            <w:pPr>
              <w:pStyle w:val="ConsPlusNormal"/>
            </w:pPr>
            <w:r>
              <w:t xml:space="preserve">D = 0, </w:t>
            </w:r>
            <w:proofErr w:type="spellStart"/>
            <w:r>
              <w:t>Df</w:t>
            </w:r>
            <w:proofErr w:type="spellEnd"/>
            <w:r>
              <w:t xml:space="preserve"> = 0</w:t>
            </w:r>
          </w:p>
        </w:tc>
        <w:tc>
          <w:tcPr>
            <w:tcW w:w="992" w:type="dxa"/>
            <w:vMerge w:val="restart"/>
          </w:tcPr>
          <w:p w:rsidR="0093575E" w:rsidRDefault="0093575E" w:rsidP="00826B5A">
            <w:pPr>
              <w:pStyle w:val="ConsPlusNormal"/>
              <w:jc w:val="center"/>
            </w:pPr>
            <w:r>
              <w:t>балл</w:t>
            </w:r>
          </w:p>
        </w:tc>
        <w:tc>
          <w:tcPr>
            <w:tcW w:w="1134" w:type="dxa"/>
            <w:vAlign w:val="center"/>
          </w:tcPr>
          <w:p w:rsidR="0093575E" w:rsidRDefault="0093575E" w:rsidP="00826B5A">
            <w:pPr>
              <w:pStyle w:val="ConsPlusNormal"/>
              <w:jc w:val="center"/>
            </w:pPr>
            <w:r>
              <w:t>-</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vAlign w:val="center"/>
          </w:tcPr>
          <w:p w:rsidR="0093575E" w:rsidRDefault="0093575E" w:rsidP="00826B5A">
            <w:pPr>
              <w:pStyle w:val="ConsPlusNormal"/>
            </w:pPr>
            <w:r>
              <w:t>Р = 0%</w:t>
            </w:r>
          </w:p>
        </w:tc>
        <w:tc>
          <w:tcPr>
            <w:tcW w:w="992" w:type="dxa"/>
            <w:vMerge/>
          </w:tcPr>
          <w:p w:rsidR="0093575E" w:rsidRDefault="0093575E" w:rsidP="00826B5A"/>
        </w:tc>
        <w:tc>
          <w:tcPr>
            <w:tcW w:w="1134" w:type="dxa"/>
            <w:vAlign w:val="center"/>
          </w:tcPr>
          <w:p w:rsidR="0093575E" w:rsidRDefault="0093575E" w:rsidP="00826B5A">
            <w:pPr>
              <w:pStyle w:val="ConsPlusNormal"/>
              <w:jc w:val="center"/>
            </w:pPr>
            <w:r>
              <w:t>5</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vAlign w:val="center"/>
          </w:tcPr>
          <w:p w:rsidR="0093575E" w:rsidRDefault="0093575E" w:rsidP="00826B5A">
            <w:pPr>
              <w:pStyle w:val="ConsPlusNormal"/>
            </w:pPr>
            <w:r>
              <w:t>0% &lt; P&lt;= 10%</w:t>
            </w:r>
          </w:p>
        </w:tc>
        <w:tc>
          <w:tcPr>
            <w:tcW w:w="992" w:type="dxa"/>
            <w:vMerge/>
          </w:tcPr>
          <w:p w:rsidR="0093575E" w:rsidRDefault="0093575E" w:rsidP="00826B5A"/>
        </w:tc>
        <w:tc>
          <w:tcPr>
            <w:tcW w:w="1134" w:type="dxa"/>
            <w:vAlign w:val="center"/>
          </w:tcPr>
          <w:p w:rsidR="0093575E" w:rsidRDefault="0093575E" w:rsidP="00826B5A">
            <w:pPr>
              <w:pStyle w:val="ConsPlusNormal"/>
              <w:jc w:val="center"/>
            </w:pPr>
            <w:r>
              <w:t>4</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vAlign w:val="center"/>
          </w:tcPr>
          <w:p w:rsidR="0093575E" w:rsidRDefault="0093575E" w:rsidP="00826B5A">
            <w:pPr>
              <w:pStyle w:val="ConsPlusNormal"/>
            </w:pPr>
            <w:r>
              <w:t>10% &lt; P&lt;= 15%</w:t>
            </w:r>
          </w:p>
        </w:tc>
        <w:tc>
          <w:tcPr>
            <w:tcW w:w="992" w:type="dxa"/>
            <w:vMerge/>
          </w:tcPr>
          <w:p w:rsidR="0093575E" w:rsidRDefault="0093575E" w:rsidP="00826B5A"/>
        </w:tc>
        <w:tc>
          <w:tcPr>
            <w:tcW w:w="1134" w:type="dxa"/>
            <w:vAlign w:val="center"/>
          </w:tcPr>
          <w:p w:rsidR="0093575E" w:rsidRDefault="0093575E" w:rsidP="00826B5A">
            <w:pPr>
              <w:pStyle w:val="ConsPlusNormal"/>
              <w:jc w:val="center"/>
            </w:pPr>
            <w:r>
              <w:t>3</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vAlign w:val="center"/>
          </w:tcPr>
          <w:p w:rsidR="0093575E" w:rsidRDefault="0093575E" w:rsidP="00826B5A">
            <w:pPr>
              <w:pStyle w:val="ConsPlusNormal"/>
            </w:pPr>
            <w:r>
              <w:t>15% &lt; P&lt;= 20%</w:t>
            </w:r>
          </w:p>
        </w:tc>
        <w:tc>
          <w:tcPr>
            <w:tcW w:w="992" w:type="dxa"/>
            <w:vMerge/>
          </w:tcPr>
          <w:p w:rsidR="0093575E" w:rsidRDefault="0093575E" w:rsidP="00826B5A"/>
        </w:tc>
        <w:tc>
          <w:tcPr>
            <w:tcW w:w="1134" w:type="dxa"/>
            <w:vAlign w:val="center"/>
          </w:tcPr>
          <w:p w:rsidR="0093575E" w:rsidRDefault="0093575E" w:rsidP="00826B5A">
            <w:pPr>
              <w:pStyle w:val="ConsPlusNormal"/>
              <w:jc w:val="center"/>
            </w:pPr>
            <w:r>
              <w:t>2</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vAlign w:val="center"/>
          </w:tcPr>
          <w:p w:rsidR="0093575E" w:rsidRDefault="0093575E" w:rsidP="00826B5A">
            <w:pPr>
              <w:pStyle w:val="ConsPlusNormal"/>
            </w:pPr>
            <w:r>
              <w:t>20% &lt; P&lt;= 30%</w:t>
            </w:r>
          </w:p>
        </w:tc>
        <w:tc>
          <w:tcPr>
            <w:tcW w:w="992" w:type="dxa"/>
            <w:vMerge/>
          </w:tcPr>
          <w:p w:rsidR="0093575E" w:rsidRDefault="0093575E" w:rsidP="00826B5A"/>
        </w:tc>
        <w:tc>
          <w:tcPr>
            <w:tcW w:w="1134" w:type="dxa"/>
            <w:vAlign w:val="center"/>
          </w:tcPr>
          <w:p w:rsidR="0093575E" w:rsidRDefault="0093575E" w:rsidP="00826B5A">
            <w:pPr>
              <w:pStyle w:val="ConsPlusNormal"/>
              <w:jc w:val="center"/>
            </w:pPr>
            <w:r>
              <w:t>1</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vAlign w:val="center"/>
          </w:tcPr>
          <w:p w:rsidR="0093575E" w:rsidRDefault="0093575E" w:rsidP="00826B5A">
            <w:pPr>
              <w:pStyle w:val="ConsPlusNormal"/>
            </w:pPr>
            <w:r>
              <w:t>P &gt; 30%</w:t>
            </w:r>
          </w:p>
        </w:tc>
        <w:tc>
          <w:tcPr>
            <w:tcW w:w="992" w:type="dxa"/>
            <w:vMerge/>
          </w:tcPr>
          <w:p w:rsidR="0093575E" w:rsidRDefault="0093575E" w:rsidP="00826B5A"/>
        </w:tc>
        <w:tc>
          <w:tcPr>
            <w:tcW w:w="1134" w:type="dxa"/>
            <w:vAlign w:val="center"/>
          </w:tcPr>
          <w:p w:rsidR="0093575E" w:rsidRDefault="0093575E" w:rsidP="00826B5A">
            <w:pPr>
              <w:pStyle w:val="ConsPlusNormal"/>
              <w:jc w:val="center"/>
            </w:pPr>
            <w:r>
              <w:t>0</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val="restart"/>
          </w:tcPr>
          <w:p w:rsidR="0093575E" w:rsidRDefault="0093575E" w:rsidP="00595398">
            <w:pPr>
              <w:pStyle w:val="ConsPlusNormal"/>
            </w:pPr>
            <w:r>
              <w:t>2.3. Соблюдение требования Бюджетного кодекса РФ об утверждении главным администратором методики прогнозирова</w:t>
            </w:r>
            <w:r w:rsidR="00595398">
              <w:t>ния поступлений доходов в районны</w:t>
            </w:r>
            <w:r>
              <w:t xml:space="preserve">й бюджет (методики прогнозирования поступлений по источникам </w:t>
            </w:r>
            <w:r w:rsidR="00595398">
              <w:t>финансирования дефицита район</w:t>
            </w:r>
            <w:r>
              <w:t>ного бюджета)</w:t>
            </w:r>
          </w:p>
        </w:tc>
        <w:tc>
          <w:tcPr>
            <w:tcW w:w="4819" w:type="dxa"/>
          </w:tcPr>
          <w:p w:rsidR="0093575E" w:rsidRDefault="0093575E" w:rsidP="00826B5A">
            <w:pPr>
              <w:pStyle w:val="ConsPlusNormal"/>
            </w:pPr>
            <w:r>
              <w:t>Р - наличие / отсутствие утвержденной главным администратором методики прогнозировани</w:t>
            </w:r>
            <w:r w:rsidR="00595398">
              <w:t>я поступлений доходов в районны</w:t>
            </w:r>
            <w:r>
              <w:t>й бюджет (методики прогнозирования поступлений по источника</w:t>
            </w:r>
            <w:r w:rsidR="00595398">
              <w:t>м финансирования дефицита район</w:t>
            </w:r>
            <w:r>
              <w:t>ного бюджета)</w:t>
            </w:r>
          </w:p>
        </w:tc>
        <w:tc>
          <w:tcPr>
            <w:tcW w:w="992" w:type="dxa"/>
          </w:tcPr>
          <w:p w:rsidR="0093575E" w:rsidRDefault="0093575E" w:rsidP="00826B5A">
            <w:pPr>
              <w:pStyle w:val="ConsPlusNormal"/>
              <w:jc w:val="center"/>
            </w:pPr>
            <w:r>
              <w:t>-</w:t>
            </w:r>
          </w:p>
        </w:tc>
        <w:tc>
          <w:tcPr>
            <w:tcW w:w="1134" w:type="dxa"/>
          </w:tcPr>
          <w:p w:rsidR="0093575E" w:rsidRDefault="0093575E" w:rsidP="00826B5A">
            <w:pPr>
              <w:pStyle w:val="ConsPlusNormal"/>
              <w:jc w:val="center"/>
            </w:pPr>
            <w:r>
              <w:t>P</w:t>
            </w:r>
          </w:p>
        </w:tc>
        <w:tc>
          <w:tcPr>
            <w:tcW w:w="2410" w:type="dxa"/>
            <w:vMerge w:val="restart"/>
          </w:tcPr>
          <w:p w:rsidR="0093575E" w:rsidRDefault="005B1502" w:rsidP="00826B5A">
            <w:pPr>
              <w:pStyle w:val="ConsPlusNormal"/>
            </w:pPr>
            <w:hyperlink w:anchor="P778" w:history="1">
              <w:r w:rsidR="0093575E" w:rsidRPr="00C61413">
                <w:t>Пункт 2.5</w:t>
              </w:r>
            </w:hyperlink>
            <w:r w:rsidR="0093575E" w:rsidRPr="00C61413">
              <w:t xml:space="preserve"> Свед</w:t>
            </w:r>
            <w:r w:rsidR="0093575E">
              <w:t>ений</w:t>
            </w:r>
          </w:p>
        </w:tc>
        <w:tc>
          <w:tcPr>
            <w:tcW w:w="3260" w:type="dxa"/>
            <w:vMerge w:val="restart"/>
          </w:tcPr>
          <w:p w:rsidR="0093575E" w:rsidRDefault="0093575E" w:rsidP="00826B5A">
            <w:pPr>
              <w:pStyle w:val="ConsPlusNormal"/>
            </w:pPr>
            <w:r>
              <w:t>Позитивно расценивается соблюдение требования Бюджетного кодекса РФ об утверждении главным администратором методики прогнозировани</w:t>
            </w:r>
            <w:r w:rsidR="000D2AA2">
              <w:t>я поступлений доходов в районны</w:t>
            </w:r>
            <w:r>
              <w:t>й бюджет (методики прогнозирования поступлений по источника</w:t>
            </w:r>
            <w:r w:rsidR="000D2AA2">
              <w:t>м финансирования дефицита район</w:t>
            </w:r>
            <w:r>
              <w:t>ного бюджета).</w:t>
            </w:r>
          </w:p>
          <w:p w:rsidR="0093575E" w:rsidRDefault="0093575E" w:rsidP="00826B5A">
            <w:pPr>
              <w:pStyle w:val="ConsPlusNormal"/>
            </w:pPr>
          </w:p>
          <w:p w:rsidR="0093575E" w:rsidRDefault="0093575E" w:rsidP="00826B5A">
            <w:pPr>
              <w:pStyle w:val="ConsPlusNormal"/>
            </w:pPr>
            <w:r>
              <w:t>Целевым ориентиром является наличие утвержденной методики при включении доходов, администрируемых главным админис</w:t>
            </w:r>
            <w:r w:rsidR="000D2AA2">
              <w:t>тратором, в кассовый план район</w:t>
            </w:r>
            <w:r>
              <w:t xml:space="preserve">ного бюджета (при включении источников </w:t>
            </w:r>
            <w:r w:rsidR="000D2AA2">
              <w:t>финансирования дефицита район</w:t>
            </w:r>
            <w:r>
              <w:t xml:space="preserve">ного бюджета, администрируемых главным администратором, в </w:t>
            </w:r>
            <w:r w:rsidR="000D2AA2">
              <w:t>сводную бюджетную роспись район</w:t>
            </w:r>
            <w:r>
              <w:t>ного бюджета).</w:t>
            </w:r>
          </w:p>
        </w:tc>
      </w:tr>
      <w:tr w:rsidR="0093575E" w:rsidTr="008C2B52">
        <w:tc>
          <w:tcPr>
            <w:tcW w:w="2694" w:type="dxa"/>
            <w:vMerge/>
          </w:tcPr>
          <w:p w:rsidR="0093575E" w:rsidRDefault="0093575E" w:rsidP="00826B5A"/>
        </w:tc>
        <w:tc>
          <w:tcPr>
            <w:tcW w:w="4819" w:type="dxa"/>
          </w:tcPr>
          <w:p w:rsidR="0093575E" w:rsidRDefault="0093575E" w:rsidP="00826B5A">
            <w:pPr>
              <w:pStyle w:val="ConsPlusNormal"/>
            </w:pPr>
            <w:r>
              <w:t>Методика прогнозировани</w:t>
            </w:r>
            <w:r w:rsidR="00CC4BA1">
              <w:t>я поступлений доходов в районны</w:t>
            </w:r>
            <w:r>
              <w:t>й бюджет (методика прогнозирования поступлений по источникам фин</w:t>
            </w:r>
            <w:r w:rsidR="00CC4BA1">
              <w:t>ансирования дефицита район</w:t>
            </w:r>
            <w:r>
              <w:t>ного бюджета) утверждена главным администратором</w:t>
            </w:r>
          </w:p>
        </w:tc>
        <w:tc>
          <w:tcPr>
            <w:tcW w:w="992" w:type="dxa"/>
            <w:vMerge w:val="restart"/>
          </w:tcPr>
          <w:p w:rsidR="0093575E" w:rsidRDefault="0093575E" w:rsidP="00826B5A">
            <w:pPr>
              <w:pStyle w:val="ConsPlusNormal"/>
              <w:jc w:val="center"/>
            </w:pPr>
            <w:r>
              <w:t>балл</w:t>
            </w:r>
          </w:p>
        </w:tc>
        <w:tc>
          <w:tcPr>
            <w:tcW w:w="1134" w:type="dxa"/>
          </w:tcPr>
          <w:p w:rsidR="0093575E" w:rsidRDefault="0093575E" w:rsidP="00826B5A">
            <w:pPr>
              <w:pStyle w:val="ConsPlusNormal"/>
              <w:jc w:val="center"/>
            </w:pPr>
            <w:r>
              <w:t>5</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tcPr>
          <w:p w:rsidR="0093575E" w:rsidRDefault="0093575E" w:rsidP="00826B5A">
            <w:pPr>
              <w:pStyle w:val="ConsPlusNormal"/>
            </w:pPr>
            <w:r>
              <w:t>Методика прогнозировани</w:t>
            </w:r>
            <w:r w:rsidR="00CC4BA1">
              <w:t>я поступлений доходов в районны</w:t>
            </w:r>
            <w:r>
              <w:t>й бюджет (методика прогнозирования поступлений по источника</w:t>
            </w:r>
            <w:r w:rsidR="00CC4BA1">
              <w:t>м финансирования дефицита район</w:t>
            </w:r>
            <w:r>
              <w:t>ного бюджета) не утверждена главным администратором при включении доходов, администрируемых главным админис</w:t>
            </w:r>
            <w:r w:rsidR="00CC4BA1">
              <w:t>тратором, в кассовый план район</w:t>
            </w:r>
            <w:r>
              <w:t>ного бюджета (при включении источнико</w:t>
            </w:r>
            <w:r w:rsidR="00CC4BA1">
              <w:t>в финансирования дефицита район</w:t>
            </w:r>
            <w:r>
              <w:t>ного бюджета, администрируемых главным администратором, в сводную</w:t>
            </w:r>
            <w:r w:rsidR="00CC4BA1">
              <w:t xml:space="preserve"> бюджетную роспись район</w:t>
            </w:r>
            <w:r>
              <w:t>ного бюджета)</w:t>
            </w:r>
          </w:p>
        </w:tc>
        <w:tc>
          <w:tcPr>
            <w:tcW w:w="992" w:type="dxa"/>
            <w:vMerge/>
          </w:tcPr>
          <w:p w:rsidR="0093575E" w:rsidRDefault="0093575E" w:rsidP="00826B5A"/>
        </w:tc>
        <w:tc>
          <w:tcPr>
            <w:tcW w:w="1134" w:type="dxa"/>
          </w:tcPr>
          <w:p w:rsidR="0093575E" w:rsidRDefault="0093575E" w:rsidP="00826B5A">
            <w:pPr>
              <w:pStyle w:val="ConsPlusNormal"/>
              <w:jc w:val="center"/>
            </w:pPr>
            <w:r>
              <w:t>0</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tcPr>
          <w:p w:rsidR="0093575E" w:rsidRDefault="0093575E" w:rsidP="00826B5A">
            <w:pPr>
              <w:pStyle w:val="ConsPlusNormal"/>
            </w:pPr>
            <w:r>
              <w:t>Методика прогнозировани</w:t>
            </w:r>
            <w:r w:rsidR="00CC4BA1">
              <w:t>я поступлений доходов в районны</w:t>
            </w:r>
            <w:r>
              <w:t>й бюджет (методика прогнозирования поступлений по источника</w:t>
            </w:r>
            <w:r w:rsidR="00CC4BA1">
              <w:t>м финансирования дефицита район</w:t>
            </w:r>
            <w:r>
              <w:t>ного бюджета) не утверждена главным администратором при отсутствии доходов, администрируемых главным админист</w:t>
            </w:r>
            <w:r w:rsidR="00CC4BA1">
              <w:t>ратором, в кассовом плане район</w:t>
            </w:r>
            <w:r>
              <w:t>ного бюджета (при отсутствии источнико</w:t>
            </w:r>
            <w:r w:rsidR="00CC4BA1">
              <w:t>в финансирования дефицита район</w:t>
            </w:r>
            <w:r>
              <w:t xml:space="preserve">ного бюджета, администрируемых главным администратором, в </w:t>
            </w:r>
            <w:r w:rsidR="00CC4BA1">
              <w:t>сводной бюджетной росписи район</w:t>
            </w:r>
            <w:r>
              <w:t>ного бюджета)</w:t>
            </w:r>
          </w:p>
        </w:tc>
        <w:tc>
          <w:tcPr>
            <w:tcW w:w="992" w:type="dxa"/>
            <w:vMerge/>
          </w:tcPr>
          <w:p w:rsidR="0093575E" w:rsidRDefault="0093575E" w:rsidP="00826B5A"/>
        </w:tc>
        <w:tc>
          <w:tcPr>
            <w:tcW w:w="1134" w:type="dxa"/>
          </w:tcPr>
          <w:p w:rsidR="0093575E" w:rsidRDefault="0093575E" w:rsidP="00826B5A">
            <w:pPr>
              <w:pStyle w:val="ConsPlusNormal"/>
              <w:jc w:val="center"/>
            </w:pPr>
            <w:r>
              <w:t>-</w:t>
            </w:r>
          </w:p>
        </w:tc>
        <w:tc>
          <w:tcPr>
            <w:tcW w:w="2410" w:type="dxa"/>
            <w:vMerge/>
          </w:tcPr>
          <w:p w:rsidR="0093575E" w:rsidRDefault="0093575E" w:rsidP="00826B5A"/>
        </w:tc>
        <w:tc>
          <w:tcPr>
            <w:tcW w:w="3260" w:type="dxa"/>
            <w:vMerge/>
          </w:tcPr>
          <w:p w:rsidR="0093575E" w:rsidRDefault="0093575E" w:rsidP="00826B5A"/>
        </w:tc>
      </w:tr>
      <w:tr w:rsidR="0093575E" w:rsidTr="008C2B52">
        <w:tc>
          <w:tcPr>
            <w:tcW w:w="15309" w:type="dxa"/>
            <w:gridSpan w:val="6"/>
            <w:vAlign w:val="center"/>
          </w:tcPr>
          <w:p w:rsidR="0093575E" w:rsidRDefault="0093575E" w:rsidP="00826B5A">
            <w:pPr>
              <w:pStyle w:val="ConsPlusNormal"/>
              <w:outlineLvl w:val="2"/>
            </w:pPr>
            <w:r>
              <w:t>3. Качество ведения учета и составления бюджетной отчетности</w:t>
            </w:r>
          </w:p>
        </w:tc>
      </w:tr>
      <w:tr w:rsidR="0093575E" w:rsidTr="008C2B52">
        <w:tc>
          <w:tcPr>
            <w:tcW w:w="2694" w:type="dxa"/>
            <w:vMerge w:val="restart"/>
          </w:tcPr>
          <w:p w:rsidR="0093575E" w:rsidRDefault="0093575E" w:rsidP="00826B5A">
            <w:pPr>
              <w:pStyle w:val="ConsPlusNormal"/>
            </w:pPr>
            <w:r>
              <w:t>3.1. Нарушения сроков представления бюджетной отчетности</w:t>
            </w:r>
          </w:p>
        </w:tc>
        <w:tc>
          <w:tcPr>
            <w:tcW w:w="4819" w:type="dxa"/>
          </w:tcPr>
          <w:p w:rsidR="0093575E" w:rsidRDefault="0093575E" w:rsidP="00826B5A">
            <w:pPr>
              <w:pStyle w:val="ConsPlusNormal"/>
            </w:pPr>
            <w:r>
              <w:t>Р - количество случаев несвоевременного представления главным администратором ежемесячной, квартальной и годовой бюдж</w:t>
            </w:r>
            <w:r w:rsidR="001B27AE">
              <w:t xml:space="preserve">етной отчетности в </w:t>
            </w:r>
            <w:r>
              <w:t>финансов</w:t>
            </w:r>
            <w:r w:rsidR="001B27AE">
              <w:t>ое управление</w:t>
            </w:r>
          </w:p>
        </w:tc>
        <w:tc>
          <w:tcPr>
            <w:tcW w:w="992" w:type="dxa"/>
          </w:tcPr>
          <w:p w:rsidR="0093575E" w:rsidRDefault="0093575E" w:rsidP="00826B5A">
            <w:pPr>
              <w:pStyle w:val="ConsPlusNormal"/>
              <w:jc w:val="center"/>
            </w:pPr>
            <w:proofErr w:type="gramStart"/>
            <w:r>
              <w:t>единиц</w:t>
            </w:r>
            <w:proofErr w:type="gramEnd"/>
          </w:p>
        </w:tc>
        <w:tc>
          <w:tcPr>
            <w:tcW w:w="1134" w:type="dxa"/>
          </w:tcPr>
          <w:p w:rsidR="0093575E" w:rsidRDefault="0093575E" w:rsidP="00826B5A">
            <w:pPr>
              <w:pStyle w:val="ConsPlusNormal"/>
              <w:jc w:val="center"/>
            </w:pPr>
            <w:r>
              <w:t>Р</w:t>
            </w:r>
          </w:p>
        </w:tc>
        <w:tc>
          <w:tcPr>
            <w:tcW w:w="2410" w:type="dxa"/>
            <w:vMerge w:val="restart"/>
          </w:tcPr>
          <w:p w:rsidR="0093575E" w:rsidRDefault="005B1502" w:rsidP="00826B5A">
            <w:pPr>
              <w:pStyle w:val="ConsPlusNormal"/>
            </w:pPr>
            <w:hyperlink w:anchor="P782" w:history="1">
              <w:r w:rsidR="0093575E" w:rsidRPr="001B27AE">
                <w:t>Пункт 3.1</w:t>
              </w:r>
            </w:hyperlink>
            <w:r w:rsidR="0093575E">
              <w:t xml:space="preserve"> Сведений; информация, находящ</w:t>
            </w:r>
            <w:r w:rsidR="001B27AE">
              <w:t xml:space="preserve">аяся в </w:t>
            </w:r>
            <w:proofErr w:type="gramStart"/>
            <w:r w:rsidR="001B27AE">
              <w:t xml:space="preserve">распоряжении </w:t>
            </w:r>
            <w:r w:rsidR="0093575E">
              <w:t xml:space="preserve"> финансов</w:t>
            </w:r>
            <w:r w:rsidR="001B27AE">
              <w:t>ого</w:t>
            </w:r>
            <w:proofErr w:type="gramEnd"/>
            <w:r w:rsidR="001B27AE">
              <w:t xml:space="preserve"> управления</w:t>
            </w:r>
          </w:p>
        </w:tc>
        <w:tc>
          <w:tcPr>
            <w:tcW w:w="3260" w:type="dxa"/>
            <w:vMerge w:val="restart"/>
          </w:tcPr>
          <w:p w:rsidR="0093575E" w:rsidRDefault="0093575E" w:rsidP="00826B5A">
            <w:pPr>
              <w:pStyle w:val="ConsPlusNormal"/>
            </w:pPr>
            <w:r>
              <w:t>Оценивается соблюдение сроков представления главным администратором бюджетной отчетности.</w:t>
            </w:r>
          </w:p>
          <w:p w:rsidR="0093575E" w:rsidRDefault="0093575E" w:rsidP="00826B5A">
            <w:pPr>
              <w:pStyle w:val="ConsPlusNormal"/>
            </w:pPr>
          </w:p>
          <w:p w:rsidR="0093575E" w:rsidRDefault="0093575E" w:rsidP="00826B5A">
            <w:pPr>
              <w:pStyle w:val="ConsPlusNormal"/>
            </w:pPr>
            <w:r>
              <w:t>Целевым ориентиром является значение показателя, равное 0.</w:t>
            </w:r>
          </w:p>
        </w:tc>
      </w:tr>
      <w:tr w:rsidR="0093575E" w:rsidTr="008C2B52">
        <w:tc>
          <w:tcPr>
            <w:tcW w:w="2694" w:type="dxa"/>
            <w:vMerge/>
          </w:tcPr>
          <w:p w:rsidR="0093575E" w:rsidRDefault="0093575E" w:rsidP="00826B5A"/>
        </w:tc>
        <w:tc>
          <w:tcPr>
            <w:tcW w:w="4819" w:type="dxa"/>
            <w:vAlign w:val="center"/>
          </w:tcPr>
          <w:p w:rsidR="0093575E" w:rsidRDefault="0093575E" w:rsidP="00826B5A">
            <w:pPr>
              <w:pStyle w:val="ConsPlusNormal"/>
            </w:pPr>
            <w:r>
              <w:t>Р = 0</w:t>
            </w:r>
          </w:p>
        </w:tc>
        <w:tc>
          <w:tcPr>
            <w:tcW w:w="992" w:type="dxa"/>
            <w:vMerge w:val="restart"/>
          </w:tcPr>
          <w:p w:rsidR="0093575E" w:rsidRDefault="0093575E" w:rsidP="00826B5A">
            <w:pPr>
              <w:pStyle w:val="ConsPlusNormal"/>
              <w:jc w:val="center"/>
            </w:pPr>
            <w:r>
              <w:t>балл</w:t>
            </w:r>
          </w:p>
        </w:tc>
        <w:tc>
          <w:tcPr>
            <w:tcW w:w="1134" w:type="dxa"/>
            <w:vAlign w:val="center"/>
          </w:tcPr>
          <w:p w:rsidR="0093575E" w:rsidRDefault="0093575E" w:rsidP="00826B5A">
            <w:pPr>
              <w:pStyle w:val="ConsPlusNormal"/>
              <w:jc w:val="center"/>
            </w:pPr>
            <w:r>
              <w:t>5</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vAlign w:val="center"/>
          </w:tcPr>
          <w:p w:rsidR="0093575E" w:rsidRDefault="0093575E" w:rsidP="00826B5A">
            <w:pPr>
              <w:pStyle w:val="ConsPlusNormal"/>
            </w:pPr>
            <w:r>
              <w:t>P = 1</w:t>
            </w:r>
          </w:p>
        </w:tc>
        <w:tc>
          <w:tcPr>
            <w:tcW w:w="992" w:type="dxa"/>
            <w:vMerge/>
          </w:tcPr>
          <w:p w:rsidR="0093575E" w:rsidRDefault="0093575E" w:rsidP="00826B5A"/>
        </w:tc>
        <w:tc>
          <w:tcPr>
            <w:tcW w:w="1134" w:type="dxa"/>
            <w:vAlign w:val="center"/>
          </w:tcPr>
          <w:p w:rsidR="0093575E" w:rsidRDefault="0093575E" w:rsidP="00826B5A">
            <w:pPr>
              <w:pStyle w:val="ConsPlusNormal"/>
              <w:jc w:val="center"/>
            </w:pPr>
            <w:r>
              <w:t>3</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vAlign w:val="center"/>
          </w:tcPr>
          <w:p w:rsidR="0093575E" w:rsidRDefault="0093575E" w:rsidP="00826B5A">
            <w:pPr>
              <w:pStyle w:val="ConsPlusNormal"/>
            </w:pPr>
            <w:r>
              <w:t>P = 2</w:t>
            </w:r>
          </w:p>
        </w:tc>
        <w:tc>
          <w:tcPr>
            <w:tcW w:w="992" w:type="dxa"/>
            <w:vMerge/>
          </w:tcPr>
          <w:p w:rsidR="0093575E" w:rsidRDefault="0093575E" w:rsidP="00826B5A"/>
        </w:tc>
        <w:tc>
          <w:tcPr>
            <w:tcW w:w="1134" w:type="dxa"/>
            <w:vAlign w:val="center"/>
          </w:tcPr>
          <w:p w:rsidR="0093575E" w:rsidRDefault="0093575E" w:rsidP="00826B5A">
            <w:pPr>
              <w:pStyle w:val="ConsPlusNormal"/>
              <w:jc w:val="center"/>
            </w:pPr>
            <w:r>
              <w:t>2</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vAlign w:val="center"/>
          </w:tcPr>
          <w:p w:rsidR="0093575E" w:rsidRDefault="0093575E" w:rsidP="00826B5A">
            <w:pPr>
              <w:pStyle w:val="ConsPlusNormal"/>
            </w:pPr>
            <w:r>
              <w:t>P = 3</w:t>
            </w:r>
          </w:p>
        </w:tc>
        <w:tc>
          <w:tcPr>
            <w:tcW w:w="992" w:type="dxa"/>
            <w:vMerge/>
          </w:tcPr>
          <w:p w:rsidR="0093575E" w:rsidRDefault="0093575E" w:rsidP="00826B5A"/>
        </w:tc>
        <w:tc>
          <w:tcPr>
            <w:tcW w:w="1134" w:type="dxa"/>
            <w:vAlign w:val="center"/>
          </w:tcPr>
          <w:p w:rsidR="0093575E" w:rsidRDefault="0093575E" w:rsidP="00826B5A">
            <w:pPr>
              <w:pStyle w:val="ConsPlusNormal"/>
              <w:jc w:val="center"/>
            </w:pPr>
            <w:r>
              <w:t>1</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vAlign w:val="center"/>
          </w:tcPr>
          <w:p w:rsidR="0093575E" w:rsidRDefault="0093575E" w:rsidP="00826B5A">
            <w:pPr>
              <w:pStyle w:val="ConsPlusNormal"/>
            </w:pPr>
            <w:r>
              <w:t>P &gt; 3</w:t>
            </w:r>
          </w:p>
        </w:tc>
        <w:tc>
          <w:tcPr>
            <w:tcW w:w="992" w:type="dxa"/>
            <w:vMerge/>
          </w:tcPr>
          <w:p w:rsidR="0093575E" w:rsidRDefault="0093575E" w:rsidP="00826B5A"/>
        </w:tc>
        <w:tc>
          <w:tcPr>
            <w:tcW w:w="1134" w:type="dxa"/>
            <w:vAlign w:val="center"/>
          </w:tcPr>
          <w:p w:rsidR="0093575E" w:rsidRDefault="0093575E" w:rsidP="00826B5A">
            <w:pPr>
              <w:pStyle w:val="ConsPlusNormal"/>
              <w:jc w:val="center"/>
            </w:pPr>
            <w:r>
              <w:t>0</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val="restart"/>
          </w:tcPr>
          <w:p w:rsidR="0093575E" w:rsidRDefault="0093575E" w:rsidP="00826B5A">
            <w:pPr>
              <w:pStyle w:val="ConsPlusNormal"/>
            </w:pPr>
            <w:r>
              <w:t>3.2. Нарушения порядка проведения инвентаризации активов и обязательств</w:t>
            </w:r>
          </w:p>
        </w:tc>
        <w:tc>
          <w:tcPr>
            <w:tcW w:w="4819" w:type="dxa"/>
          </w:tcPr>
          <w:p w:rsidR="0093575E" w:rsidRDefault="0093575E" w:rsidP="00826B5A">
            <w:pPr>
              <w:pStyle w:val="ConsPlusNormal"/>
            </w:pPr>
            <w:r>
              <w:t>Р - количество предписаний (пре</w:t>
            </w:r>
            <w:r w:rsidR="00AE4852">
              <w:t>дставлений) органов муниципаль</w:t>
            </w:r>
            <w:r>
              <w:t xml:space="preserve">ного финансового </w:t>
            </w:r>
            <w:proofErr w:type="gramStart"/>
            <w:r>
              <w:t xml:space="preserve">контроля </w:t>
            </w:r>
            <w:r w:rsidR="00AE4852">
              <w:t xml:space="preserve"> (</w:t>
            </w:r>
            <w:proofErr w:type="gramEnd"/>
            <w:r w:rsidR="00AE4852">
              <w:t>далее - органы муниципаль</w:t>
            </w:r>
            <w:r>
              <w:t>ного финансового контроля) по грубым нарушениям порядка проведения инвентаризации активов и обязательств</w:t>
            </w:r>
          </w:p>
        </w:tc>
        <w:tc>
          <w:tcPr>
            <w:tcW w:w="992" w:type="dxa"/>
          </w:tcPr>
          <w:p w:rsidR="0093575E" w:rsidRDefault="0093575E" w:rsidP="00826B5A">
            <w:pPr>
              <w:pStyle w:val="ConsPlusNormal"/>
              <w:jc w:val="center"/>
            </w:pPr>
            <w:r>
              <w:t>единиц</w:t>
            </w:r>
          </w:p>
        </w:tc>
        <w:tc>
          <w:tcPr>
            <w:tcW w:w="1134" w:type="dxa"/>
          </w:tcPr>
          <w:p w:rsidR="0093575E" w:rsidRDefault="0093575E" w:rsidP="00826B5A">
            <w:pPr>
              <w:pStyle w:val="ConsPlusNormal"/>
              <w:jc w:val="center"/>
            </w:pPr>
            <w:r>
              <w:t>Р</w:t>
            </w:r>
          </w:p>
        </w:tc>
        <w:tc>
          <w:tcPr>
            <w:tcW w:w="2410" w:type="dxa"/>
            <w:vMerge w:val="restart"/>
          </w:tcPr>
          <w:p w:rsidR="0093575E" w:rsidRDefault="005B1502" w:rsidP="00826B5A">
            <w:pPr>
              <w:pStyle w:val="ConsPlusNormal"/>
            </w:pPr>
            <w:hyperlink w:anchor="P785" w:history="1">
              <w:r w:rsidR="0093575E" w:rsidRPr="00AE4852">
                <w:t>Пункт 3.2</w:t>
              </w:r>
            </w:hyperlink>
            <w:r w:rsidR="0093575E" w:rsidRPr="00AE4852">
              <w:t xml:space="preserve"> </w:t>
            </w:r>
            <w:r w:rsidR="0093575E">
              <w:t>Сведений; информация, нахо</w:t>
            </w:r>
            <w:r w:rsidR="00AE4852">
              <w:t xml:space="preserve">дящаяся в </w:t>
            </w:r>
            <w:proofErr w:type="gramStart"/>
            <w:r w:rsidR="00AE4852">
              <w:t xml:space="preserve">распоряжении </w:t>
            </w:r>
            <w:r w:rsidR="0093575E">
              <w:t xml:space="preserve"> финансов</w:t>
            </w:r>
            <w:r w:rsidR="00AE4852">
              <w:t>ого</w:t>
            </w:r>
            <w:proofErr w:type="gramEnd"/>
            <w:r w:rsidR="00AE4852">
              <w:t xml:space="preserve"> управления (данные органов муниципаль</w:t>
            </w:r>
            <w:r w:rsidR="0093575E">
              <w:t>ного финансового контроля)</w:t>
            </w:r>
          </w:p>
        </w:tc>
        <w:tc>
          <w:tcPr>
            <w:tcW w:w="3260" w:type="dxa"/>
            <w:vMerge w:val="restart"/>
          </w:tcPr>
          <w:p w:rsidR="0093575E" w:rsidRDefault="0093575E" w:rsidP="00826B5A">
            <w:pPr>
              <w:pStyle w:val="ConsPlusNormal"/>
            </w:pPr>
            <w:r>
              <w:t>Оценивается качество проведения главным администратором инвентаризации активов и обязательств</w:t>
            </w:r>
          </w:p>
          <w:p w:rsidR="0093575E" w:rsidRDefault="0093575E" w:rsidP="00826B5A">
            <w:pPr>
              <w:pStyle w:val="ConsPlusNormal"/>
            </w:pPr>
          </w:p>
          <w:p w:rsidR="0093575E" w:rsidRDefault="0093575E" w:rsidP="00826B5A">
            <w:pPr>
              <w:pStyle w:val="ConsPlusNormal"/>
            </w:pPr>
            <w:r>
              <w:t>Целевым ориентиром является значение показателя, равное 0.</w:t>
            </w:r>
          </w:p>
        </w:tc>
      </w:tr>
      <w:tr w:rsidR="0093575E" w:rsidTr="008C2B52">
        <w:tc>
          <w:tcPr>
            <w:tcW w:w="2694" w:type="dxa"/>
            <w:vMerge/>
          </w:tcPr>
          <w:p w:rsidR="0093575E" w:rsidRDefault="0093575E" w:rsidP="00826B5A"/>
        </w:tc>
        <w:tc>
          <w:tcPr>
            <w:tcW w:w="4819" w:type="dxa"/>
            <w:vAlign w:val="center"/>
          </w:tcPr>
          <w:p w:rsidR="0093575E" w:rsidRDefault="0093575E" w:rsidP="00826B5A">
            <w:pPr>
              <w:pStyle w:val="ConsPlusNormal"/>
            </w:pPr>
            <w:r>
              <w:t>Р = 0</w:t>
            </w:r>
          </w:p>
        </w:tc>
        <w:tc>
          <w:tcPr>
            <w:tcW w:w="992" w:type="dxa"/>
            <w:vMerge w:val="restart"/>
          </w:tcPr>
          <w:p w:rsidR="0093575E" w:rsidRDefault="0093575E" w:rsidP="00826B5A">
            <w:pPr>
              <w:pStyle w:val="ConsPlusNormal"/>
              <w:jc w:val="center"/>
            </w:pPr>
            <w:r>
              <w:t>балл</w:t>
            </w:r>
          </w:p>
        </w:tc>
        <w:tc>
          <w:tcPr>
            <w:tcW w:w="1134" w:type="dxa"/>
            <w:vAlign w:val="center"/>
          </w:tcPr>
          <w:p w:rsidR="0093575E" w:rsidRDefault="0093575E" w:rsidP="00826B5A">
            <w:pPr>
              <w:pStyle w:val="ConsPlusNormal"/>
              <w:jc w:val="center"/>
            </w:pPr>
            <w:r>
              <w:t>5</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vAlign w:val="center"/>
          </w:tcPr>
          <w:p w:rsidR="0093575E" w:rsidRDefault="0093575E" w:rsidP="00826B5A">
            <w:pPr>
              <w:pStyle w:val="ConsPlusNormal"/>
            </w:pPr>
            <w:r>
              <w:t>P = 1</w:t>
            </w:r>
          </w:p>
        </w:tc>
        <w:tc>
          <w:tcPr>
            <w:tcW w:w="992" w:type="dxa"/>
            <w:vMerge/>
          </w:tcPr>
          <w:p w:rsidR="0093575E" w:rsidRDefault="0093575E" w:rsidP="00826B5A"/>
        </w:tc>
        <w:tc>
          <w:tcPr>
            <w:tcW w:w="1134" w:type="dxa"/>
            <w:vAlign w:val="center"/>
          </w:tcPr>
          <w:p w:rsidR="0093575E" w:rsidRDefault="0093575E" w:rsidP="00826B5A">
            <w:pPr>
              <w:pStyle w:val="ConsPlusNormal"/>
              <w:jc w:val="center"/>
            </w:pPr>
            <w:r>
              <w:t>2</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vAlign w:val="center"/>
          </w:tcPr>
          <w:p w:rsidR="0093575E" w:rsidRDefault="0093575E" w:rsidP="00826B5A">
            <w:pPr>
              <w:pStyle w:val="ConsPlusNormal"/>
            </w:pPr>
            <w:r>
              <w:t>P = 2</w:t>
            </w:r>
          </w:p>
        </w:tc>
        <w:tc>
          <w:tcPr>
            <w:tcW w:w="992" w:type="dxa"/>
            <w:vMerge/>
          </w:tcPr>
          <w:p w:rsidR="0093575E" w:rsidRDefault="0093575E" w:rsidP="00826B5A"/>
        </w:tc>
        <w:tc>
          <w:tcPr>
            <w:tcW w:w="1134" w:type="dxa"/>
            <w:vAlign w:val="center"/>
          </w:tcPr>
          <w:p w:rsidR="0093575E" w:rsidRDefault="0093575E" w:rsidP="00826B5A">
            <w:pPr>
              <w:pStyle w:val="ConsPlusNormal"/>
              <w:jc w:val="center"/>
            </w:pPr>
            <w:r>
              <w:t>1</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vAlign w:val="center"/>
          </w:tcPr>
          <w:p w:rsidR="0093575E" w:rsidRDefault="0093575E" w:rsidP="00826B5A">
            <w:pPr>
              <w:pStyle w:val="ConsPlusNormal"/>
            </w:pPr>
            <w:r>
              <w:t>P &gt; 2</w:t>
            </w:r>
          </w:p>
        </w:tc>
        <w:tc>
          <w:tcPr>
            <w:tcW w:w="992" w:type="dxa"/>
            <w:vMerge/>
          </w:tcPr>
          <w:p w:rsidR="0093575E" w:rsidRDefault="0093575E" w:rsidP="00826B5A"/>
        </w:tc>
        <w:tc>
          <w:tcPr>
            <w:tcW w:w="1134" w:type="dxa"/>
            <w:vAlign w:val="center"/>
          </w:tcPr>
          <w:p w:rsidR="0093575E" w:rsidRDefault="0093575E" w:rsidP="00826B5A">
            <w:pPr>
              <w:pStyle w:val="ConsPlusNormal"/>
              <w:jc w:val="center"/>
            </w:pPr>
            <w:r>
              <w:t>0</w:t>
            </w:r>
          </w:p>
        </w:tc>
        <w:tc>
          <w:tcPr>
            <w:tcW w:w="2410" w:type="dxa"/>
            <w:vMerge/>
          </w:tcPr>
          <w:p w:rsidR="0093575E" w:rsidRDefault="0093575E" w:rsidP="00826B5A"/>
        </w:tc>
        <w:tc>
          <w:tcPr>
            <w:tcW w:w="3260" w:type="dxa"/>
            <w:vMerge/>
          </w:tcPr>
          <w:p w:rsidR="0093575E" w:rsidRDefault="0093575E" w:rsidP="00826B5A"/>
        </w:tc>
      </w:tr>
      <w:tr w:rsidR="0093575E" w:rsidTr="008C2B52">
        <w:tc>
          <w:tcPr>
            <w:tcW w:w="15309" w:type="dxa"/>
            <w:gridSpan w:val="6"/>
            <w:vAlign w:val="center"/>
          </w:tcPr>
          <w:p w:rsidR="0093575E" w:rsidRDefault="0093575E" w:rsidP="00826B5A">
            <w:pPr>
              <w:pStyle w:val="ConsPlusNormal"/>
              <w:outlineLvl w:val="2"/>
            </w:pPr>
            <w:r>
              <w:t>4. Качество управления активами</w:t>
            </w:r>
          </w:p>
        </w:tc>
      </w:tr>
      <w:tr w:rsidR="0093575E" w:rsidTr="008C2B52">
        <w:tc>
          <w:tcPr>
            <w:tcW w:w="2694" w:type="dxa"/>
            <w:vMerge w:val="restart"/>
          </w:tcPr>
          <w:p w:rsidR="0093575E" w:rsidRDefault="0093575E" w:rsidP="00826B5A">
            <w:pPr>
              <w:pStyle w:val="ConsPlusNormal"/>
            </w:pPr>
            <w:r>
              <w:t xml:space="preserve">4.1. </w:t>
            </w:r>
            <w:r w:rsidR="0001163F">
              <w:t>Недостачи и хищения муниципаль</w:t>
            </w:r>
            <w:r>
              <w:t>ной собственности</w:t>
            </w:r>
          </w:p>
        </w:tc>
        <w:tc>
          <w:tcPr>
            <w:tcW w:w="4819" w:type="dxa"/>
          </w:tcPr>
          <w:p w:rsidR="0093575E" w:rsidRDefault="0093575E" w:rsidP="00826B5A">
            <w:pPr>
              <w:pStyle w:val="ConsPlusNormal"/>
            </w:pPr>
            <w:r>
              <w:t xml:space="preserve">Р = 100% х </w:t>
            </w:r>
            <w:proofErr w:type="spellStart"/>
            <w:r>
              <w:t>Sx</w:t>
            </w:r>
            <w:proofErr w:type="spellEnd"/>
            <w:r>
              <w:t xml:space="preserve"> / (</w:t>
            </w:r>
            <w:proofErr w:type="spellStart"/>
            <w:r>
              <w:t>Osr</w:t>
            </w:r>
            <w:proofErr w:type="spellEnd"/>
            <w:r>
              <w:t xml:space="preserve"> + </w:t>
            </w:r>
            <w:proofErr w:type="spellStart"/>
            <w:r>
              <w:t>Na</w:t>
            </w:r>
            <w:proofErr w:type="spellEnd"/>
            <w:r>
              <w:t xml:space="preserve"> + </w:t>
            </w:r>
            <w:proofErr w:type="spellStart"/>
            <w:r>
              <w:t>Mz</w:t>
            </w:r>
            <w:proofErr w:type="spellEnd"/>
            <w:r>
              <w:t>), где</w:t>
            </w:r>
          </w:p>
          <w:p w:rsidR="0093575E" w:rsidRDefault="0093575E" w:rsidP="00826B5A">
            <w:pPr>
              <w:pStyle w:val="ConsPlusNormal"/>
            </w:pPr>
          </w:p>
          <w:p w:rsidR="0093575E" w:rsidRDefault="0093575E" w:rsidP="00826B5A">
            <w:pPr>
              <w:pStyle w:val="ConsPlusNormal"/>
            </w:pPr>
            <w:r>
              <w:t>Р - уровень выявленных в отчетном финансовом году недостач и хищений, допущенных главным администратором;</w:t>
            </w:r>
          </w:p>
          <w:p w:rsidR="0093575E" w:rsidRDefault="0093575E" w:rsidP="00826B5A">
            <w:pPr>
              <w:pStyle w:val="ConsPlusNormal"/>
            </w:pPr>
          </w:p>
          <w:p w:rsidR="0093575E" w:rsidRDefault="0093575E" w:rsidP="00826B5A">
            <w:pPr>
              <w:pStyle w:val="ConsPlusNormal"/>
            </w:pPr>
            <w:proofErr w:type="spellStart"/>
            <w:r>
              <w:t>Sx</w:t>
            </w:r>
            <w:proofErr w:type="spellEnd"/>
            <w:r>
              <w:t xml:space="preserve"> - сумма выявленных в отчетном финан</w:t>
            </w:r>
            <w:r w:rsidR="0001163F">
              <w:t>совом году органами муниципаль</w:t>
            </w:r>
            <w:r>
              <w:t>ного финансового контроля недостач и хищений, допущенных главным администратором;</w:t>
            </w:r>
          </w:p>
          <w:p w:rsidR="0093575E" w:rsidRDefault="0093575E" w:rsidP="00826B5A">
            <w:pPr>
              <w:pStyle w:val="ConsPlusNormal"/>
            </w:pPr>
          </w:p>
          <w:p w:rsidR="0093575E" w:rsidRDefault="0093575E" w:rsidP="00826B5A">
            <w:pPr>
              <w:pStyle w:val="ConsPlusNormal"/>
            </w:pPr>
            <w:proofErr w:type="spellStart"/>
            <w:r>
              <w:t>Osr</w:t>
            </w:r>
            <w:proofErr w:type="spellEnd"/>
            <w:r>
              <w:t xml:space="preserve"> - основные средства (остаточная стоимость) главного администратора на конец отчетного периода;</w:t>
            </w:r>
          </w:p>
          <w:p w:rsidR="0093575E" w:rsidRDefault="0093575E" w:rsidP="00826B5A">
            <w:pPr>
              <w:pStyle w:val="ConsPlusNormal"/>
            </w:pPr>
          </w:p>
          <w:p w:rsidR="0093575E" w:rsidRDefault="0093575E" w:rsidP="00826B5A">
            <w:pPr>
              <w:pStyle w:val="ConsPlusNormal"/>
            </w:pPr>
            <w:proofErr w:type="spellStart"/>
            <w:r>
              <w:t>Na</w:t>
            </w:r>
            <w:proofErr w:type="spellEnd"/>
            <w:r>
              <w:t xml:space="preserve"> - нематериальные активы (остаточная стоимость) главного администратора на конец отчетного периода;</w:t>
            </w:r>
          </w:p>
          <w:p w:rsidR="0093575E" w:rsidRDefault="0093575E" w:rsidP="00826B5A">
            <w:pPr>
              <w:pStyle w:val="ConsPlusNormal"/>
            </w:pPr>
          </w:p>
          <w:p w:rsidR="0093575E" w:rsidRDefault="0093575E" w:rsidP="00826B5A">
            <w:pPr>
              <w:pStyle w:val="ConsPlusNormal"/>
            </w:pPr>
            <w:proofErr w:type="spellStart"/>
            <w:r>
              <w:t>Mz</w:t>
            </w:r>
            <w:proofErr w:type="spellEnd"/>
            <w:r>
              <w:t xml:space="preserve"> - материальные запасы (остаточная стоимость) главного администратора на конец отчетного периода.</w:t>
            </w:r>
          </w:p>
        </w:tc>
        <w:tc>
          <w:tcPr>
            <w:tcW w:w="992" w:type="dxa"/>
          </w:tcPr>
          <w:p w:rsidR="0093575E" w:rsidRDefault="0093575E" w:rsidP="00826B5A">
            <w:pPr>
              <w:pStyle w:val="ConsPlusNormal"/>
              <w:jc w:val="center"/>
            </w:pPr>
            <w:r>
              <w:t>единиц</w:t>
            </w:r>
          </w:p>
        </w:tc>
        <w:tc>
          <w:tcPr>
            <w:tcW w:w="1134" w:type="dxa"/>
          </w:tcPr>
          <w:p w:rsidR="0093575E" w:rsidRDefault="0093575E" w:rsidP="00826B5A">
            <w:pPr>
              <w:pStyle w:val="ConsPlusNormal"/>
              <w:jc w:val="center"/>
            </w:pPr>
            <w:r>
              <w:t>Р</w:t>
            </w:r>
          </w:p>
        </w:tc>
        <w:tc>
          <w:tcPr>
            <w:tcW w:w="2410" w:type="dxa"/>
            <w:vMerge w:val="restart"/>
          </w:tcPr>
          <w:p w:rsidR="0093575E" w:rsidRDefault="005B1502" w:rsidP="00826B5A">
            <w:pPr>
              <w:pStyle w:val="ConsPlusNormal"/>
            </w:pPr>
            <w:hyperlink w:anchor="P789" w:history="1">
              <w:r w:rsidR="0093575E" w:rsidRPr="0001163F">
                <w:t>Пункты 4.1</w:t>
              </w:r>
            </w:hyperlink>
            <w:r w:rsidR="0093575E" w:rsidRPr="0001163F">
              <w:t xml:space="preserve">, </w:t>
            </w:r>
            <w:hyperlink w:anchor="P792" w:history="1">
              <w:r w:rsidR="0093575E" w:rsidRPr="0001163F">
                <w:t>4.2</w:t>
              </w:r>
            </w:hyperlink>
            <w:r w:rsidR="0093575E" w:rsidRPr="0001163F">
              <w:t xml:space="preserve">, </w:t>
            </w:r>
            <w:hyperlink w:anchor="P795" w:history="1">
              <w:r w:rsidR="0093575E" w:rsidRPr="0001163F">
                <w:t>4.3</w:t>
              </w:r>
            </w:hyperlink>
            <w:r w:rsidR="0093575E" w:rsidRPr="0001163F">
              <w:t xml:space="preserve"> и </w:t>
            </w:r>
            <w:hyperlink w:anchor="P798" w:history="1">
              <w:r w:rsidR="0093575E" w:rsidRPr="0001163F">
                <w:t>4.4</w:t>
              </w:r>
            </w:hyperlink>
            <w:r w:rsidR="0093575E">
              <w:t xml:space="preserve"> Сведений; форма бюджетной отчетности 0503130; информация, находящ</w:t>
            </w:r>
            <w:r w:rsidR="0001163F">
              <w:t xml:space="preserve">аяся в </w:t>
            </w:r>
            <w:proofErr w:type="gramStart"/>
            <w:r w:rsidR="0001163F">
              <w:t xml:space="preserve">распоряжении </w:t>
            </w:r>
            <w:r w:rsidR="0093575E">
              <w:t xml:space="preserve"> финансов</w:t>
            </w:r>
            <w:r w:rsidR="0001163F">
              <w:t>ого</w:t>
            </w:r>
            <w:proofErr w:type="gramEnd"/>
            <w:r w:rsidR="0001163F">
              <w:t xml:space="preserve"> управления (данные органов муниципаль</w:t>
            </w:r>
            <w:r w:rsidR="0093575E">
              <w:t>ного финансового контроля)</w:t>
            </w:r>
          </w:p>
        </w:tc>
        <w:tc>
          <w:tcPr>
            <w:tcW w:w="3260" w:type="dxa"/>
            <w:vMerge w:val="restart"/>
          </w:tcPr>
          <w:p w:rsidR="0093575E" w:rsidRDefault="0093575E" w:rsidP="00826B5A">
            <w:pPr>
              <w:pStyle w:val="ConsPlusNormal"/>
            </w:pPr>
            <w:r>
              <w:t>Негативно расценивается наличие фактов недостач и хищений.</w:t>
            </w:r>
          </w:p>
          <w:p w:rsidR="0093575E" w:rsidRDefault="0093575E" w:rsidP="00826B5A">
            <w:pPr>
              <w:pStyle w:val="ConsPlusNormal"/>
            </w:pPr>
          </w:p>
          <w:p w:rsidR="0093575E" w:rsidRDefault="0093575E" w:rsidP="00826B5A">
            <w:pPr>
              <w:pStyle w:val="ConsPlusNormal"/>
            </w:pPr>
            <w:r>
              <w:t>Целевым ориентиром является значение показателя, равное 0.</w:t>
            </w:r>
          </w:p>
        </w:tc>
      </w:tr>
      <w:tr w:rsidR="0093575E" w:rsidTr="008C2B52">
        <w:tc>
          <w:tcPr>
            <w:tcW w:w="2694" w:type="dxa"/>
            <w:vMerge/>
          </w:tcPr>
          <w:p w:rsidR="0093575E" w:rsidRDefault="0093575E" w:rsidP="00826B5A"/>
        </w:tc>
        <w:tc>
          <w:tcPr>
            <w:tcW w:w="4819" w:type="dxa"/>
            <w:vAlign w:val="center"/>
          </w:tcPr>
          <w:p w:rsidR="0093575E" w:rsidRDefault="0093575E" w:rsidP="00826B5A">
            <w:pPr>
              <w:pStyle w:val="ConsPlusNormal"/>
            </w:pPr>
            <w:r>
              <w:t>Р = 0%</w:t>
            </w:r>
          </w:p>
        </w:tc>
        <w:tc>
          <w:tcPr>
            <w:tcW w:w="992" w:type="dxa"/>
            <w:vMerge w:val="restart"/>
          </w:tcPr>
          <w:p w:rsidR="0093575E" w:rsidRDefault="0093575E" w:rsidP="00826B5A">
            <w:pPr>
              <w:pStyle w:val="ConsPlusNormal"/>
              <w:jc w:val="center"/>
            </w:pPr>
            <w:r>
              <w:t>балл</w:t>
            </w:r>
          </w:p>
        </w:tc>
        <w:tc>
          <w:tcPr>
            <w:tcW w:w="1134" w:type="dxa"/>
            <w:vAlign w:val="center"/>
          </w:tcPr>
          <w:p w:rsidR="0093575E" w:rsidRDefault="0093575E" w:rsidP="00826B5A">
            <w:pPr>
              <w:pStyle w:val="ConsPlusNormal"/>
              <w:jc w:val="center"/>
            </w:pPr>
            <w:r>
              <w:t>5</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vAlign w:val="center"/>
          </w:tcPr>
          <w:p w:rsidR="0093575E" w:rsidRDefault="0093575E" w:rsidP="00826B5A">
            <w:pPr>
              <w:pStyle w:val="ConsPlusNormal"/>
            </w:pPr>
            <w:r>
              <w:t>0% &lt; P&lt;= 0,5%</w:t>
            </w:r>
          </w:p>
        </w:tc>
        <w:tc>
          <w:tcPr>
            <w:tcW w:w="992" w:type="dxa"/>
            <w:vMerge/>
          </w:tcPr>
          <w:p w:rsidR="0093575E" w:rsidRDefault="0093575E" w:rsidP="00826B5A"/>
        </w:tc>
        <w:tc>
          <w:tcPr>
            <w:tcW w:w="1134" w:type="dxa"/>
            <w:vAlign w:val="center"/>
          </w:tcPr>
          <w:p w:rsidR="0093575E" w:rsidRDefault="0093575E" w:rsidP="00826B5A">
            <w:pPr>
              <w:pStyle w:val="ConsPlusNormal"/>
              <w:jc w:val="center"/>
            </w:pPr>
            <w:r>
              <w:t>3</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vAlign w:val="center"/>
          </w:tcPr>
          <w:p w:rsidR="0093575E" w:rsidRDefault="0093575E" w:rsidP="00826B5A">
            <w:pPr>
              <w:pStyle w:val="ConsPlusNormal"/>
            </w:pPr>
            <w:r>
              <w:t>0,5% &lt; P&lt;= 1%</w:t>
            </w:r>
          </w:p>
        </w:tc>
        <w:tc>
          <w:tcPr>
            <w:tcW w:w="992" w:type="dxa"/>
            <w:vMerge/>
          </w:tcPr>
          <w:p w:rsidR="0093575E" w:rsidRDefault="0093575E" w:rsidP="00826B5A"/>
        </w:tc>
        <w:tc>
          <w:tcPr>
            <w:tcW w:w="1134" w:type="dxa"/>
            <w:vAlign w:val="center"/>
          </w:tcPr>
          <w:p w:rsidR="0093575E" w:rsidRDefault="0093575E" w:rsidP="00826B5A">
            <w:pPr>
              <w:pStyle w:val="ConsPlusNormal"/>
              <w:jc w:val="center"/>
            </w:pPr>
            <w:r>
              <w:t>1</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vAlign w:val="center"/>
          </w:tcPr>
          <w:p w:rsidR="0093575E" w:rsidRDefault="0093575E" w:rsidP="00826B5A">
            <w:pPr>
              <w:pStyle w:val="ConsPlusNormal"/>
            </w:pPr>
            <w:r>
              <w:t>P &gt; 1%</w:t>
            </w:r>
          </w:p>
        </w:tc>
        <w:tc>
          <w:tcPr>
            <w:tcW w:w="992" w:type="dxa"/>
            <w:vMerge/>
          </w:tcPr>
          <w:p w:rsidR="0093575E" w:rsidRDefault="0093575E" w:rsidP="00826B5A"/>
        </w:tc>
        <w:tc>
          <w:tcPr>
            <w:tcW w:w="1134" w:type="dxa"/>
            <w:vAlign w:val="center"/>
          </w:tcPr>
          <w:p w:rsidR="0093575E" w:rsidRDefault="0093575E" w:rsidP="00826B5A">
            <w:pPr>
              <w:pStyle w:val="ConsPlusNormal"/>
              <w:jc w:val="center"/>
            </w:pPr>
            <w:r>
              <w:t>0</w:t>
            </w:r>
          </w:p>
        </w:tc>
        <w:tc>
          <w:tcPr>
            <w:tcW w:w="2410" w:type="dxa"/>
            <w:vMerge/>
          </w:tcPr>
          <w:p w:rsidR="0093575E" w:rsidRDefault="0093575E" w:rsidP="00826B5A"/>
        </w:tc>
        <w:tc>
          <w:tcPr>
            <w:tcW w:w="3260" w:type="dxa"/>
            <w:vMerge/>
          </w:tcPr>
          <w:p w:rsidR="0093575E" w:rsidRDefault="0093575E" w:rsidP="00826B5A"/>
        </w:tc>
      </w:tr>
      <w:tr w:rsidR="0093575E" w:rsidTr="008C2B52">
        <w:tc>
          <w:tcPr>
            <w:tcW w:w="15309" w:type="dxa"/>
            <w:gridSpan w:val="6"/>
            <w:vAlign w:val="center"/>
          </w:tcPr>
          <w:p w:rsidR="0093575E" w:rsidRDefault="0093575E" w:rsidP="00826B5A">
            <w:pPr>
              <w:pStyle w:val="ConsPlusNormal"/>
              <w:outlineLvl w:val="2"/>
            </w:pPr>
            <w:r>
              <w:t>5. Качество исполнения бюджетных процедур по взаимосвязи с выявленными бюджетными нарушениями</w:t>
            </w:r>
          </w:p>
        </w:tc>
      </w:tr>
      <w:tr w:rsidR="0093575E" w:rsidTr="008C2B52">
        <w:tc>
          <w:tcPr>
            <w:tcW w:w="2694" w:type="dxa"/>
            <w:vMerge w:val="restart"/>
          </w:tcPr>
          <w:p w:rsidR="0093575E" w:rsidRDefault="0093575E" w:rsidP="00826B5A">
            <w:pPr>
              <w:pStyle w:val="ConsPlusNormal"/>
            </w:pPr>
            <w:r>
              <w:t>5.1. Исполнение пр</w:t>
            </w:r>
            <w:r w:rsidR="004E7612">
              <w:t>едставлений органов муниципаль</w:t>
            </w:r>
            <w:r>
              <w:t>ного финансового контроля</w:t>
            </w:r>
          </w:p>
        </w:tc>
        <w:tc>
          <w:tcPr>
            <w:tcW w:w="4819" w:type="dxa"/>
          </w:tcPr>
          <w:p w:rsidR="0093575E" w:rsidRDefault="0093575E" w:rsidP="00826B5A">
            <w:pPr>
              <w:pStyle w:val="ConsPlusNormal"/>
            </w:pPr>
            <w:r>
              <w:t>Р = 100% х (</w:t>
            </w:r>
            <w:proofErr w:type="spellStart"/>
            <w:r>
              <w:t>Qp</w:t>
            </w:r>
            <w:proofErr w:type="spellEnd"/>
            <w:r>
              <w:t xml:space="preserve"> + 0.5 x </w:t>
            </w:r>
            <w:proofErr w:type="spellStart"/>
            <w:r>
              <w:t>Qc</w:t>
            </w:r>
            <w:proofErr w:type="spellEnd"/>
            <w:r>
              <w:t xml:space="preserve">) / </w:t>
            </w:r>
            <w:proofErr w:type="spellStart"/>
            <w:r>
              <w:t>Qn</w:t>
            </w:r>
            <w:proofErr w:type="spellEnd"/>
            <w:r>
              <w:t>, где</w:t>
            </w:r>
          </w:p>
          <w:p w:rsidR="0093575E" w:rsidRDefault="0093575E" w:rsidP="00826B5A">
            <w:pPr>
              <w:pStyle w:val="ConsPlusNormal"/>
            </w:pPr>
          </w:p>
          <w:p w:rsidR="0093575E" w:rsidRDefault="0093575E" w:rsidP="00826B5A">
            <w:pPr>
              <w:pStyle w:val="ConsPlusNormal"/>
            </w:pPr>
            <w:r>
              <w:t>Р - уровень исполнения пр</w:t>
            </w:r>
            <w:r w:rsidR="004E7612">
              <w:t>едставлений органов муниципаль</w:t>
            </w:r>
            <w:r>
              <w:t>ного финансового контроля, направленных главному администратору в отчетном финансовом году;</w:t>
            </w:r>
          </w:p>
          <w:p w:rsidR="0093575E" w:rsidRDefault="0093575E" w:rsidP="00826B5A">
            <w:pPr>
              <w:pStyle w:val="ConsPlusNormal"/>
            </w:pPr>
          </w:p>
          <w:p w:rsidR="0093575E" w:rsidRDefault="0093575E" w:rsidP="00826B5A">
            <w:pPr>
              <w:pStyle w:val="ConsPlusNormal"/>
            </w:pPr>
            <w:proofErr w:type="spellStart"/>
            <w:r>
              <w:t>Qp</w:t>
            </w:r>
            <w:proofErr w:type="spellEnd"/>
            <w:r>
              <w:t xml:space="preserve"> - количество исполненных главным администратором пр</w:t>
            </w:r>
            <w:r w:rsidR="004E7612">
              <w:t>едставлений органов муниципаль</w:t>
            </w:r>
            <w:r>
              <w:t>ного финансового контроля в отчетном финансовом году;</w:t>
            </w:r>
          </w:p>
          <w:p w:rsidR="0093575E" w:rsidRDefault="0093575E" w:rsidP="00826B5A">
            <w:pPr>
              <w:pStyle w:val="ConsPlusNormal"/>
            </w:pPr>
          </w:p>
          <w:p w:rsidR="0093575E" w:rsidRDefault="0093575E" w:rsidP="00826B5A">
            <w:pPr>
              <w:pStyle w:val="ConsPlusNormal"/>
            </w:pPr>
            <w:proofErr w:type="spellStart"/>
            <w:r>
              <w:t>Qc</w:t>
            </w:r>
            <w:proofErr w:type="spellEnd"/>
            <w:r>
              <w:t xml:space="preserve"> - количество частично исполненных главным администратором пр</w:t>
            </w:r>
            <w:r w:rsidR="004E7612">
              <w:t>едставлений органов муниципаль</w:t>
            </w:r>
            <w:r>
              <w:t>ного финансового контроля в отчетном финансовом году;</w:t>
            </w:r>
          </w:p>
          <w:p w:rsidR="0093575E" w:rsidRDefault="0093575E" w:rsidP="00826B5A">
            <w:pPr>
              <w:pStyle w:val="ConsPlusNormal"/>
            </w:pPr>
          </w:p>
          <w:p w:rsidR="0093575E" w:rsidRDefault="0093575E" w:rsidP="00826B5A">
            <w:pPr>
              <w:pStyle w:val="ConsPlusNormal"/>
            </w:pPr>
            <w:proofErr w:type="spellStart"/>
            <w:r>
              <w:t>Qn</w:t>
            </w:r>
            <w:proofErr w:type="spellEnd"/>
            <w:r>
              <w:t xml:space="preserve"> - количество направленных органами </w:t>
            </w:r>
            <w:r w:rsidR="004E7612">
              <w:t>муниципаль</w:t>
            </w:r>
            <w:r>
              <w:t>ного финансового контроля представлений главному администратору в отчетном финансовом году.</w:t>
            </w:r>
          </w:p>
        </w:tc>
        <w:tc>
          <w:tcPr>
            <w:tcW w:w="992" w:type="dxa"/>
          </w:tcPr>
          <w:p w:rsidR="0093575E" w:rsidRDefault="0093575E" w:rsidP="00826B5A">
            <w:pPr>
              <w:pStyle w:val="ConsPlusNormal"/>
              <w:jc w:val="center"/>
            </w:pPr>
            <w:r>
              <w:t>%</w:t>
            </w:r>
          </w:p>
        </w:tc>
        <w:tc>
          <w:tcPr>
            <w:tcW w:w="1134" w:type="dxa"/>
          </w:tcPr>
          <w:p w:rsidR="0093575E" w:rsidRDefault="0093575E" w:rsidP="00826B5A">
            <w:pPr>
              <w:pStyle w:val="ConsPlusNormal"/>
              <w:jc w:val="center"/>
            </w:pPr>
            <w:r>
              <w:t>Р</w:t>
            </w:r>
          </w:p>
        </w:tc>
        <w:tc>
          <w:tcPr>
            <w:tcW w:w="2410" w:type="dxa"/>
            <w:vMerge w:val="restart"/>
          </w:tcPr>
          <w:p w:rsidR="0093575E" w:rsidRDefault="005B1502" w:rsidP="00826B5A">
            <w:pPr>
              <w:pStyle w:val="ConsPlusNormal"/>
            </w:pPr>
            <w:hyperlink w:anchor="P805" w:history="1">
              <w:r w:rsidR="0093575E" w:rsidRPr="004E7612">
                <w:t>Пункты 5.1</w:t>
              </w:r>
            </w:hyperlink>
            <w:r w:rsidR="0093575E" w:rsidRPr="004E7612">
              <w:t xml:space="preserve">, </w:t>
            </w:r>
            <w:hyperlink w:anchor="P808" w:history="1">
              <w:r w:rsidR="0093575E" w:rsidRPr="004E7612">
                <w:t>5.2</w:t>
              </w:r>
            </w:hyperlink>
            <w:r w:rsidR="0093575E" w:rsidRPr="004E7612">
              <w:t xml:space="preserve"> и </w:t>
            </w:r>
            <w:hyperlink w:anchor="P811" w:history="1">
              <w:r w:rsidR="0093575E" w:rsidRPr="004E7612">
                <w:t>5.3</w:t>
              </w:r>
            </w:hyperlink>
            <w:r w:rsidR="0093575E">
              <w:t xml:space="preserve"> Сведений; информация, находящ</w:t>
            </w:r>
            <w:r w:rsidR="004E7612">
              <w:t xml:space="preserve">аяся в </w:t>
            </w:r>
            <w:proofErr w:type="gramStart"/>
            <w:r w:rsidR="004E7612">
              <w:t xml:space="preserve">распоряжении </w:t>
            </w:r>
            <w:r w:rsidR="0093575E">
              <w:t xml:space="preserve"> финансов</w:t>
            </w:r>
            <w:r w:rsidR="004E7612">
              <w:t>ого</w:t>
            </w:r>
            <w:proofErr w:type="gramEnd"/>
            <w:r w:rsidR="004E7612">
              <w:t xml:space="preserve"> управления</w:t>
            </w:r>
            <w:r w:rsidR="0093575E">
              <w:t xml:space="preserve"> (данные о</w:t>
            </w:r>
            <w:r w:rsidR="004E7612">
              <w:t>рганов муниципаль</w:t>
            </w:r>
            <w:r w:rsidR="0093575E">
              <w:t>ного финансового контроля)</w:t>
            </w:r>
          </w:p>
        </w:tc>
        <w:tc>
          <w:tcPr>
            <w:tcW w:w="3260" w:type="dxa"/>
            <w:vMerge w:val="restart"/>
          </w:tcPr>
          <w:p w:rsidR="0093575E" w:rsidRDefault="0093575E" w:rsidP="00826B5A">
            <w:pPr>
              <w:pStyle w:val="ConsPlusNormal"/>
            </w:pPr>
            <w:r>
              <w:t>Показатель отражает полноту выполнения главным администратором пр</w:t>
            </w:r>
            <w:r w:rsidR="004E7612">
              <w:t>едставлений органов муниципаль</w:t>
            </w:r>
            <w:r>
              <w:t>ного финансового контроля.</w:t>
            </w:r>
          </w:p>
          <w:p w:rsidR="0093575E" w:rsidRDefault="0093575E" w:rsidP="00826B5A">
            <w:pPr>
              <w:pStyle w:val="ConsPlusNormal"/>
            </w:pPr>
          </w:p>
          <w:p w:rsidR="0093575E" w:rsidRDefault="0093575E" w:rsidP="00826B5A">
            <w:pPr>
              <w:pStyle w:val="ConsPlusNormal"/>
            </w:pPr>
            <w:r>
              <w:t>Целевым ориентиром является значение показателя, равное 100%.</w:t>
            </w:r>
          </w:p>
        </w:tc>
      </w:tr>
      <w:tr w:rsidR="0093575E" w:rsidTr="008C2B52">
        <w:tc>
          <w:tcPr>
            <w:tcW w:w="2694" w:type="dxa"/>
            <w:vMerge/>
          </w:tcPr>
          <w:p w:rsidR="0093575E" w:rsidRDefault="0093575E" w:rsidP="00826B5A"/>
        </w:tc>
        <w:tc>
          <w:tcPr>
            <w:tcW w:w="4819" w:type="dxa"/>
            <w:vAlign w:val="center"/>
          </w:tcPr>
          <w:p w:rsidR="0093575E" w:rsidRDefault="0093575E" w:rsidP="00826B5A">
            <w:pPr>
              <w:pStyle w:val="ConsPlusNormal"/>
            </w:pPr>
            <w:r>
              <w:t xml:space="preserve">Р = 100%, </w:t>
            </w:r>
            <w:proofErr w:type="spellStart"/>
            <w:r>
              <w:t>Qn</w:t>
            </w:r>
            <w:proofErr w:type="spellEnd"/>
            <w:r>
              <w:t xml:space="preserve"> = 0</w:t>
            </w:r>
          </w:p>
        </w:tc>
        <w:tc>
          <w:tcPr>
            <w:tcW w:w="992" w:type="dxa"/>
            <w:vMerge w:val="restart"/>
          </w:tcPr>
          <w:p w:rsidR="0093575E" w:rsidRDefault="0093575E" w:rsidP="00826B5A">
            <w:pPr>
              <w:pStyle w:val="ConsPlusNormal"/>
              <w:jc w:val="center"/>
            </w:pPr>
            <w:r>
              <w:t>балл</w:t>
            </w:r>
          </w:p>
        </w:tc>
        <w:tc>
          <w:tcPr>
            <w:tcW w:w="1134" w:type="dxa"/>
            <w:vAlign w:val="center"/>
          </w:tcPr>
          <w:p w:rsidR="0093575E" w:rsidRDefault="0093575E" w:rsidP="00826B5A">
            <w:pPr>
              <w:pStyle w:val="ConsPlusNormal"/>
              <w:jc w:val="center"/>
            </w:pPr>
            <w:r>
              <w:t>5</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vAlign w:val="center"/>
          </w:tcPr>
          <w:p w:rsidR="0093575E" w:rsidRDefault="0093575E" w:rsidP="00826B5A">
            <w:pPr>
              <w:pStyle w:val="ConsPlusNormal"/>
            </w:pPr>
            <w:r>
              <w:t>100% &gt; P =&gt; 80%</w:t>
            </w:r>
          </w:p>
        </w:tc>
        <w:tc>
          <w:tcPr>
            <w:tcW w:w="992" w:type="dxa"/>
            <w:vMerge/>
          </w:tcPr>
          <w:p w:rsidR="0093575E" w:rsidRDefault="0093575E" w:rsidP="00826B5A"/>
        </w:tc>
        <w:tc>
          <w:tcPr>
            <w:tcW w:w="1134" w:type="dxa"/>
            <w:vAlign w:val="center"/>
          </w:tcPr>
          <w:p w:rsidR="0093575E" w:rsidRDefault="0093575E" w:rsidP="00826B5A">
            <w:pPr>
              <w:pStyle w:val="ConsPlusNormal"/>
              <w:jc w:val="center"/>
            </w:pPr>
            <w:r>
              <w:t>4</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vAlign w:val="center"/>
          </w:tcPr>
          <w:p w:rsidR="0093575E" w:rsidRDefault="0093575E" w:rsidP="00826B5A">
            <w:pPr>
              <w:pStyle w:val="ConsPlusNormal"/>
            </w:pPr>
            <w:r>
              <w:t>80% &gt; P =&gt; 60%</w:t>
            </w:r>
          </w:p>
        </w:tc>
        <w:tc>
          <w:tcPr>
            <w:tcW w:w="992" w:type="dxa"/>
            <w:vMerge/>
          </w:tcPr>
          <w:p w:rsidR="0093575E" w:rsidRDefault="0093575E" w:rsidP="00826B5A"/>
        </w:tc>
        <w:tc>
          <w:tcPr>
            <w:tcW w:w="1134" w:type="dxa"/>
            <w:vAlign w:val="center"/>
          </w:tcPr>
          <w:p w:rsidR="0093575E" w:rsidRDefault="0093575E" w:rsidP="00826B5A">
            <w:pPr>
              <w:pStyle w:val="ConsPlusNormal"/>
              <w:jc w:val="center"/>
            </w:pPr>
            <w:r>
              <w:t>3</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vAlign w:val="center"/>
          </w:tcPr>
          <w:p w:rsidR="0093575E" w:rsidRDefault="0093575E" w:rsidP="00826B5A">
            <w:pPr>
              <w:pStyle w:val="ConsPlusNormal"/>
            </w:pPr>
            <w:r>
              <w:t>60% &gt; P =&gt; 40%</w:t>
            </w:r>
          </w:p>
        </w:tc>
        <w:tc>
          <w:tcPr>
            <w:tcW w:w="992" w:type="dxa"/>
            <w:vMerge/>
          </w:tcPr>
          <w:p w:rsidR="0093575E" w:rsidRDefault="0093575E" w:rsidP="00826B5A"/>
        </w:tc>
        <w:tc>
          <w:tcPr>
            <w:tcW w:w="1134" w:type="dxa"/>
            <w:vAlign w:val="center"/>
          </w:tcPr>
          <w:p w:rsidR="0093575E" w:rsidRDefault="0093575E" w:rsidP="00826B5A">
            <w:pPr>
              <w:pStyle w:val="ConsPlusNormal"/>
              <w:jc w:val="center"/>
            </w:pPr>
            <w:r>
              <w:t>2</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vAlign w:val="center"/>
          </w:tcPr>
          <w:p w:rsidR="0093575E" w:rsidRDefault="0093575E" w:rsidP="00826B5A">
            <w:pPr>
              <w:pStyle w:val="ConsPlusNormal"/>
            </w:pPr>
            <w:r>
              <w:t>40% &gt; P =&gt; 20%</w:t>
            </w:r>
          </w:p>
        </w:tc>
        <w:tc>
          <w:tcPr>
            <w:tcW w:w="992" w:type="dxa"/>
            <w:vMerge/>
          </w:tcPr>
          <w:p w:rsidR="0093575E" w:rsidRDefault="0093575E" w:rsidP="00826B5A"/>
        </w:tc>
        <w:tc>
          <w:tcPr>
            <w:tcW w:w="1134" w:type="dxa"/>
            <w:vAlign w:val="center"/>
          </w:tcPr>
          <w:p w:rsidR="0093575E" w:rsidRDefault="0093575E" w:rsidP="00826B5A">
            <w:pPr>
              <w:pStyle w:val="ConsPlusNormal"/>
              <w:jc w:val="center"/>
            </w:pPr>
            <w:r>
              <w:t>1</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vAlign w:val="center"/>
          </w:tcPr>
          <w:p w:rsidR="0093575E" w:rsidRDefault="0093575E" w:rsidP="00826B5A">
            <w:pPr>
              <w:pStyle w:val="ConsPlusNormal"/>
            </w:pPr>
            <w:r>
              <w:t>P &lt; 20%</w:t>
            </w:r>
          </w:p>
        </w:tc>
        <w:tc>
          <w:tcPr>
            <w:tcW w:w="992" w:type="dxa"/>
            <w:vMerge/>
          </w:tcPr>
          <w:p w:rsidR="0093575E" w:rsidRDefault="0093575E" w:rsidP="00826B5A"/>
        </w:tc>
        <w:tc>
          <w:tcPr>
            <w:tcW w:w="1134" w:type="dxa"/>
            <w:vAlign w:val="center"/>
          </w:tcPr>
          <w:p w:rsidR="0093575E" w:rsidRDefault="0093575E" w:rsidP="00826B5A">
            <w:pPr>
              <w:pStyle w:val="ConsPlusNormal"/>
              <w:jc w:val="center"/>
            </w:pPr>
            <w:r>
              <w:t>0</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val="restart"/>
          </w:tcPr>
          <w:p w:rsidR="0093575E" w:rsidRDefault="0093575E" w:rsidP="00826B5A">
            <w:pPr>
              <w:pStyle w:val="ConsPlusNormal"/>
            </w:pPr>
            <w:r>
              <w:t xml:space="preserve">5.2. Исполнение </w:t>
            </w:r>
            <w:r w:rsidR="005B1502">
              <w:t>предписаний органов муниципаль</w:t>
            </w:r>
            <w:r>
              <w:t>ного финансового контроля</w:t>
            </w:r>
          </w:p>
        </w:tc>
        <w:tc>
          <w:tcPr>
            <w:tcW w:w="4819" w:type="dxa"/>
          </w:tcPr>
          <w:p w:rsidR="0093575E" w:rsidRDefault="0093575E" w:rsidP="00826B5A">
            <w:pPr>
              <w:pStyle w:val="ConsPlusNormal"/>
            </w:pPr>
            <w:r>
              <w:t>Р = 100% х (</w:t>
            </w:r>
            <w:proofErr w:type="spellStart"/>
            <w:r>
              <w:t>Qp</w:t>
            </w:r>
            <w:proofErr w:type="spellEnd"/>
            <w:r>
              <w:t xml:space="preserve"> + 0.5 x </w:t>
            </w:r>
            <w:proofErr w:type="spellStart"/>
            <w:r>
              <w:t>Qc</w:t>
            </w:r>
            <w:proofErr w:type="spellEnd"/>
            <w:r>
              <w:t xml:space="preserve">) / </w:t>
            </w:r>
            <w:proofErr w:type="spellStart"/>
            <w:r>
              <w:t>Qn</w:t>
            </w:r>
            <w:proofErr w:type="spellEnd"/>
            <w:r>
              <w:t>, где</w:t>
            </w:r>
          </w:p>
          <w:p w:rsidR="0093575E" w:rsidRDefault="0093575E" w:rsidP="00826B5A">
            <w:pPr>
              <w:pStyle w:val="ConsPlusNormal"/>
            </w:pPr>
          </w:p>
          <w:p w:rsidR="0093575E" w:rsidRDefault="0093575E" w:rsidP="00826B5A">
            <w:pPr>
              <w:pStyle w:val="ConsPlusNormal"/>
            </w:pPr>
            <w:r>
              <w:t>Р - уровень исполнения предписаний</w:t>
            </w:r>
            <w:r w:rsidR="005B1502">
              <w:t xml:space="preserve"> органов муниципаль</w:t>
            </w:r>
            <w:r>
              <w:t>ного финансового контроля, направленных главному администратору в отчетном финансовом году;</w:t>
            </w:r>
          </w:p>
          <w:p w:rsidR="0093575E" w:rsidRDefault="0093575E" w:rsidP="00826B5A">
            <w:pPr>
              <w:pStyle w:val="ConsPlusNormal"/>
            </w:pPr>
          </w:p>
          <w:p w:rsidR="0093575E" w:rsidRDefault="0093575E" w:rsidP="00826B5A">
            <w:pPr>
              <w:pStyle w:val="ConsPlusNormal"/>
            </w:pPr>
            <w:proofErr w:type="spellStart"/>
            <w:r>
              <w:t>Qp</w:t>
            </w:r>
            <w:proofErr w:type="spellEnd"/>
            <w:r>
              <w:t xml:space="preserve"> - количество исполненных главным администратором </w:t>
            </w:r>
            <w:r w:rsidR="005B1502">
              <w:t>предписаний органов муниципаль</w:t>
            </w:r>
            <w:r>
              <w:t>ного финансового контроля в отчетном финансовом году;</w:t>
            </w:r>
          </w:p>
          <w:p w:rsidR="0093575E" w:rsidRDefault="0093575E" w:rsidP="00826B5A">
            <w:pPr>
              <w:pStyle w:val="ConsPlusNormal"/>
            </w:pPr>
          </w:p>
          <w:p w:rsidR="0093575E" w:rsidRDefault="0093575E" w:rsidP="00826B5A">
            <w:pPr>
              <w:pStyle w:val="ConsPlusNormal"/>
            </w:pPr>
            <w:proofErr w:type="spellStart"/>
            <w:r>
              <w:t>Qc</w:t>
            </w:r>
            <w:proofErr w:type="spellEnd"/>
            <w:r>
              <w:t xml:space="preserve"> - количество частично исполненных главным администратором </w:t>
            </w:r>
            <w:r w:rsidR="005B1502">
              <w:t>предписаний органов муниципаль</w:t>
            </w:r>
            <w:r>
              <w:t>ного финансового контроля в отчетном финансовом году;</w:t>
            </w:r>
          </w:p>
          <w:p w:rsidR="0093575E" w:rsidRDefault="0093575E" w:rsidP="00826B5A">
            <w:pPr>
              <w:pStyle w:val="ConsPlusNormal"/>
            </w:pPr>
          </w:p>
          <w:p w:rsidR="0093575E" w:rsidRDefault="0093575E" w:rsidP="00826B5A">
            <w:pPr>
              <w:pStyle w:val="ConsPlusNormal"/>
            </w:pPr>
            <w:proofErr w:type="spellStart"/>
            <w:r>
              <w:t>Qn</w:t>
            </w:r>
            <w:proofErr w:type="spellEnd"/>
            <w:r>
              <w:t xml:space="preserve"> - количество на</w:t>
            </w:r>
            <w:r w:rsidR="005B1502">
              <w:t>правленных органами муниципаль</w:t>
            </w:r>
            <w:r>
              <w:t>ного финансового контроля предписаний главному администратору в отчетном финансовом году.</w:t>
            </w:r>
          </w:p>
        </w:tc>
        <w:tc>
          <w:tcPr>
            <w:tcW w:w="992" w:type="dxa"/>
          </w:tcPr>
          <w:p w:rsidR="0093575E" w:rsidRDefault="0093575E" w:rsidP="00826B5A">
            <w:pPr>
              <w:pStyle w:val="ConsPlusNormal"/>
              <w:jc w:val="center"/>
            </w:pPr>
            <w:r>
              <w:t>%</w:t>
            </w:r>
          </w:p>
        </w:tc>
        <w:tc>
          <w:tcPr>
            <w:tcW w:w="1134" w:type="dxa"/>
          </w:tcPr>
          <w:p w:rsidR="0093575E" w:rsidRDefault="0093575E" w:rsidP="00826B5A">
            <w:pPr>
              <w:pStyle w:val="ConsPlusNormal"/>
              <w:jc w:val="center"/>
            </w:pPr>
            <w:r>
              <w:t>Р</w:t>
            </w:r>
          </w:p>
        </w:tc>
        <w:tc>
          <w:tcPr>
            <w:tcW w:w="2410" w:type="dxa"/>
            <w:vMerge w:val="restart"/>
          </w:tcPr>
          <w:p w:rsidR="0093575E" w:rsidRDefault="005B1502" w:rsidP="00826B5A">
            <w:pPr>
              <w:pStyle w:val="ConsPlusNormal"/>
            </w:pPr>
            <w:hyperlink w:anchor="P814" w:history="1">
              <w:r w:rsidR="0093575E" w:rsidRPr="005B1502">
                <w:t>Пункты 5.4</w:t>
              </w:r>
            </w:hyperlink>
            <w:r w:rsidR="0093575E" w:rsidRPr="005B1502">
              <w:t xml:space="preserve">, </w:t>
            </w:r>
            <w:hyperlink w:anchor="P817" w:history="1">
              <w:r w:rsidR="0093575E" w:rsidRPr="005B1502">
                <w:t>5.5</w:t>
              </w:r>
            </w:hyperlink>
            <w:r w:rsidR="0093575E" w:rsidRPr="005B1502">
              <w:t xml:space="preserve"> и </w:t>
            </w:r>
            <w:hyperlink w:anchor="P820" w:history="1">
              <w:r w:rsidR="0093575E" w:rsidRPr="005B1502">
                <w:t>5.6</w:t>
              </w:r>
            </w:hyperlink>
            <w:r w:rsidR="0093575E" w:rsidRPr="005B1502">
              <w:t xml:space="preserve"> </w:t>
            </w:r>
            <w:r w:rsidR="0093575E">
              <w:t>Сведений; информация, находящ</w:t>
            </w:r>
            <w:r>
              <w:t xml:space="preserve">аяся в </w:t>
            </w:r>
            <w:proofErr w:type="gramStart"/>
            <w:r>
              <w:t xml:space="preserve">распоряжении </w:t>
            </w:r>
            <w:r w:rsidR="0093575E">
              <w:t xml:space="preserve"> финансов</w:t>
            </w:r>
            <w:r>
              <w:t>ого</w:t>
            </w:r>
            <w:proofErr w:type="gramEnd"/>
            <w:r>
              <w:t xml:space="preserve"> управления (данные органов муниципаль</w:t>
            </w:r>
            <w:r w:rsidR="0093575E">
              <w:t>ного финансового контроля)</w:t>
            </w:r>
          </w:p>
        </w:tc>
        <w:tc>
          <w:tcPr>
            <w:tcW w:w="3260" w:type="dxa"/>
            <w:vMerge w:val="restart"/>
          </w:tcPr>
          <w:p w:rsidR="0093575E" w:rsidRDefault="0093575E" w:rsidP="00826B5A">
            <w:pPr>
              <w:pStyle w:val="ConsPlusNormal"/>
            </w:pPr>
            <w:r>
              <w:t xml:space="preserve">Показатель отражает полноту выполнения главным администратором </w:t>
            </w:r>
            <w:r w:rsidR="005B1502">
              <w:t>предписаний органов муниципаль</w:t>
            </w:r>
            <w:bookmarkStart w:id="1" w:name="_GoBack"/>
            <w:bookmarkEnd w:id="1"/>
            <w:r>
              <w:t>ного финансового контроля.</w:t>
            </w:r>
          </w:p>
          <w:p w:rsidR="0093575E" w:rsidRDefault="0093575E" w:rsidP="00826B5A">
            <w:pPr>
              <w:pStyle w:val="ConsPlusNormal"/>
            </w:pPr>
          </w:p>
          <w:p w:rsidR="0093575E" w:rsidRDefault="0093575E" w:rsidP="00826B5A">
            <w:pPr>
              <w:pStyle w:val="ConsPlusNormal"/>
            </w:pPr>
            <w:r>
              <w:t>Целевым ориентиром является значение показателя, равное 100%.</w:t>
            </w:r>
          </w:p>
        </w:tc>
      </w:tr>
      <w:tr w:rsidR="0093575E" w:rsidTr="008C2B52">
        <w:tc>
          <w:tcPr>
            <w:tcW w:w="2694" w:type="dxa"/>
            <w:vMerge/>
          </w:tcPr>
          <w:p w:rsidR="0093575E" w:rsidRDefault="0093575E" w:rsidP="00826B5A"/>
        </w:tc>
        <w:tc>
          <w:tcPr>
            <w:tcW w:w="4819" w:type="dxa"/>
            <w:vAlign w:val="center"/>
          </w:tcPr>
          <w:p w:rsidR="0093575E" w:rsidRDefault="0093575E" w:rsidP="00826B5A">
            <w:pPr>
              <w:pStyle w:val="ConsPlusNormal"/>
            </w:pPr>
            <w:r>
              <w:t xml:space="preserve">Р = 100%, </w:t>
            </w:r>
            <w:proofErr w:type="spellStart"/>
            <w:r>
              <w:t>Qn</w:t>
            </w:r>
            <w:proofErr w:type="spellEnd"/>
            <w:r>
              <w:t xml:space="preserve"> = 0</w:t>
            </w:r>
          </w:p>
        </w:tc>
        <w:tc>
          <w:tcPr>
            <w:tcW w:w="992" w:type="dxa"/>
            <w:vMerge w:val="restart"/>
          </w:tcPr>
          <w:p w:rsidR="0093575E" w:rsidRDefault="0093575E" w:rsidP="00826B5A">
            <w:pPr>
              <w:pStyle w:val="ConsPlusNormal"/>
              <w:jc w:val="center"/>
            </w:pPr>
            <w:r>
              <w:t>балл</w:t>
            </w:r>
          </w:p>
        </w:tc>
        <w:tc>
          <w:tcPr>
            <w:tcW w:w="1134" w:type="dxa"/>
            <w:vAlign w:val="center"/>
          </w:tcPr>
          <w:p w:rsidR="0093575E" w:rsidRDefault="0093575E" w:rsidP="00826B5A">
            <w:pPr>
              <w:pStyle w:val="ConsPlusNormal"/>
              <w:jc w:val="center"/>
            </w:pPr>
            <w:r>
              <w:t>5</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vAlign w:val="center"/>
          </w:tcPr>
          <w:p w:rsidR="0093575E" w:rsidRDefault="0093575E" w:rsidP="00826B5A">
            <w:pPr>
              <w:pStyle w:val="ConsPlusNormal"/>
            </w:pPr>
            <w:r>
              <w:t>100% &gt; P =&gt; 80%</w:t>
            </w:r>
          </w:p>
        </w:tc>
        <w:tc>
          <w:tcPr>
            <w:tcW w:w="992" w:type="dxa"/>
            <w:vMerge/>
          </w:tcPr>
          <w:p w:rsidR="0093575E" w:rsidRDefault="0093575E" w:rsidP="00826B5A"/>
        </w:tc>
        <w:tc>
          <w:tcPr>
            <w:tcW w:w="1134" w:type="dxa"/>
            <w:vAlign w:val="center"/>
          </w:tcPr>
          <w:p w:rsidR="0093575E" w:rsidRDefault="0093575E" w:rsidP="00826B5A">
            <w:pPr>
              <w:pStyle w:val="ConsPlusNormal"/>
              <w:jc w:val="center"/>
            </w:pPr>
            <w:r>
              <w:t>4</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vAlign w:val="center"/>
          </w:tcPr>
          <w:p w:rsidR="0093575E" w:rsidRDefault="0093575E" w:rsidP="00826B5A">
            <w:pPr>
              <w:pStyle w:val="ConsPlusNormal"/>
            </w:pPr>
            <w:r>
              <w:t>80% &gt; P =&gt; 60%</w:t>
            </w:r>
          </w:p>
        </w:tc>
        <w:tc>
          <w:tcPr>
            <w:tcW w:w="992" w:type="dxa"/>
            <w:vMerge/>
          </w:tcPr>
          <w:p w:rsidR="0093575E" w:rsidRDefault="0093575E" w:rsidP="00826B5A"/>
        </w:tc>
        <w:tc>
          <w:tcPr>
            <w:tcW w:w="1134" w:type="dxa"/>
            <w:vAlign w:val="center"/>
          </w:tcPr>
          <w:p w:rsidR="0093575E" w:rsidRDefault="0093575E" w:rsidP="00826B5A">
            <w:pPr>
              <w:pStyle w:val="ConsPlusNormal"/>
              <w:jc w:val="center"/>
            </w:pPr>
            <w:r>
              <w:t>3</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vAlign w:val="center"/>
          </w:tcPr>
          <w:p w:rsidR="0093575E" w:rsidRDefault="0093575E" w:rsidP="00826B5A">
            <w:pPr>
              <w:pStyle w:val="ConsPlusNormal"/>
            </w:pPr>
            <w:r>
              <w:t>60% &gt; P =&gt; 40%</w:t>
            </w:r>
          </w:p>
        </w:tc>
        <w:tc>
          <w:tcPr>
            <w:tcW w:w="992" w:type="dxa"/>
            <w:vMerge/>
          </w:tcPr>
          <w:p w:rsidR="0093575E" w:rsidRDefault="0093575E" w:rsidP="00826B5A"/>
        </w:tc>
        <w:tc>
          <w:tcPr>
            <w:tcW w:w="1134" w:type="dxa"/>
            <w:vAlign w:val="center"/>
          </w:tcPr>
          <w:p w:rsidR="0093575E" w:rsidRDefault="0093575E" w:rsidP="00826B5A">
            <w:pPr>
              <w:pStyle w:val="ConsPlusNormal"/>
              <w:jc w:val="center"/>
            </w:pPr>
            <w:r>
              <w:t>2</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vAlign w:val="center"/>
          </w:tcPr>
          <w:p w:rsidR="0093575E" w:rsidRDefault="0093575E" w:rsidP="00826B5A">
            <w:pPr>
              <w:pStyle w:val="ConsPlusNormal"/>
            </w:pPr>
            <w:r>
              <w:t>40% &gt; P =&gt; 20%</w:t>
            </w:r>
          </w:p>
        </w:tc>
        <w:tc>
          <w:tcPr>
            <w:tcW w:w="992" w:type="dxa"/>
            <w:vMerge/>
          </w:tcPr>
          <w:p w:rsidR="0093575E" w:rsidRDefault="0093575E" w:rsidP="00826B5A"/>
        </w:tc>
        <w:tc>
          <w:tcPr>
            <w:tcW w:w="1134" w:type="dxa"/>
            <w:vAlign w:val="center"/>
          </w:tcPr>
          <w:p w:rsidR="0093575E" w:rsidRDefault="0093575E" w:rsidP="00826B5A">
            <w:pPr>
              <w:pStyle w:val="ConsPlusNormal"/>
              <w:jc w:val="center"/>
            </w:pPr>
            <w:r>
              <w:t>1</w:t>
            </w:r>
          </w:p>
        </w:tc>
        <w:tc>
          <w:tcPr>
            <w:tcW w:w="2410" w:type="dxa"/>
            <w:vMerge/>
          </w:tcPr>
          <w:p w:rsidR="0093575E" w:rsidRDefault="0093575E" w:rsidP="00826B5A"/>
        </w:tc>
        <w:tc>
          <w:tcPr>
            <w:tcW w:w="3260" w:type="dxa"/>
            <w:vMerge/>
          </w:tcPr>
          <w:p w:rsidR="0093575E" w:rsidRDefault="0093575E" w:rsidP="00826B5A"/>
        </w:tc>
      </w:tr>
      <w:tr w:rsidR="0093575E" w:rsidTr="008C2B52">
        <w:tc>
          <w:tcPr>
            <w:tcW w:w="2694" w:type="dxa"/>
            <w:vMerge/>
          </w:tcPr>
          <w:p w:rsidR="0093575E" w:rsidRDefault="0093575E" w:rsidP="00826B5A"/>
        </w:tc>
        <w:tc>
          <w:tcPr>
            <w:tcW w:w="4819" w:type="dxa"/>
            <w:vAlign w:val="center"/>
          </w:tcPr>
          <w:p w:rsidR="0093575E" w:rsidRDefault="0093575E" w:rsidP="00826B5A">
            <w:pPr>
              <w:pStyle w:val="ConsPlusNormal"/>
            </w:pPr>
            <w:r>
              <w:t>P &lt; 20%</w:t>
            </w:r>
          </w:p>
        </w:tc>
        <w:tc>
          <w:tcPr>
            <w:tcW w:w="992" w:type="dxa"/>
            <w:vMerge/>
          </w:tcPr>
          <w:p w:rsidR="0093575E" w:rsidRDefault="0093575E" w:rsidP="00826B5A"/>
        </w:tc>
        <w:tc>
          <w:tcPr>
            <w:tcW w:w="1134" w:type="dxa"/>
            <w:vAlign w:val="center"/>
          </w:tcPr>
          <w:p w:rsidR="0093575E" w:rsidRDefault="0093575E" w:rsidP="00826B5A">
            <w:pPr>
              <w:pStyle w:val="ConsPlusNormal"/>
              <w:jc w:val="center"/>
            </w:pPr>
            <w:r>
              <w:t>0</w:t>
            </w:r>
          </w:p>
        </w:tc>
        <w:tc>
          <w:tcPr>
            <w:tcW w:w="2410" w:type="dxa"/>
            <w:vMerge/>
          </w:tcPr>
          <w:p w:rsidR="0093575E" w:rsidRDefault="0093575E" w:rsidP="00826B5A"/>
        </w:tc>
        <w:tc>
          <w:tcPr>
            <w:tcW w:w="3260" w:type="dxa"/>
            <w:vMerge/>
          </w:tcPr>
          <w:p w:rsidR="0093575E" w:rsidRDefault="0093575E" w:rsidP="00826B5A"/>
        </w:tc>
      </w:tr>
    </w:tbl>
    <w:p w:rsidR="00264E86" w:rsidRDefault="00264E86" w:rsidP="00994478"/>
    <w:sectPr w:rsidR="00264E86" w:rsidSect="00826B5A">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93575E"/>
    <w:rsid w:val="0001163F"/>
    <w:rsid w:val="00032E84"/>
    <w:rsid w:val="00046E69"/>
    <w:rsid w:val="0007216D"/>
    <w:rsid w:val="00073B23"/>
    <w:rsid w:val="000A183F"/>
    <w:rsid w:val="000D2AA2"/>
    <w:rsid w:val="000D52FE"/>
    <w:rsid w:val="000E08BF"/>
    <w:rsid w:val="0015616F"/>
    <w:rsid w:val="00175977"/>
    <w:rsid w:val="001A72B5"/>
    <w:rsid w:val="001B27AE"/>
    <w:rsid w:val="002019F5"/>
    <w:rsid w:val="0023742E"/>
    <w:rsid w:val="002463E1"/>
    <w:rsid w:val="00264E86"/>
    <w:rsid w:val="002E6265"/>
    <w:rsid w:val="0031132F"/>
    <w:rsid w:val="0032490A"/>
    <w:rsid w:val="003322E4"/>
    <w:rsid w:val="003B6D7A"/>
    <w:rsid w:val="003F0A49"/>
    <w:rsid w:val="00444370"/>
    <w:rsid w:val="00493314"/>
    <w:rsid w:val="004C3492"/>
    <w:rsid w:val="004C7A0D"/>
    <w:rsid w:val="004E7612"/>
    <w:rsid w:val="005254A9"/>
    <w:rsid w:val="00595398"/>
    <w:rsid w:val="005B1502"/>
    <w:rsid w:val="005C3568"/>
    <w:rsid w:val="005E36A9"/>
    <w:rsid w:val="00634779"/>
    <w:rsid w:val="00644458"/>
    <w:rsid w:val="00671CF5"/>
    <w:rsid w:val="006A5FA6"/>
    <w:rsid w:val="006B780C"/>
    <w:rsid w:val="006C7DF1"/>
    <w:rsid w:val="00746860"/>
    <w:rsid w:val="00774B1C"/>
    <w:rsid w:val="007C3A03"/>
    <w:rsid w:val="007F686A"/>
    <w:rsid w:val="00822F51"/>
    <w:rsid w:val="00824DB2"/>
    <w:rsid w:val="00826B5A"/>
    <w:rsid w:val="008728B7"/>
    <w:rsid w:val="00893208"/>
    <w:rsid w:val="008C2B52"/>
    <w:rsid w:val="008F2EE2"/>
    <w:rsid w:val="00910A93"/>
    <w:rsid w:val="00920D9A"/>
    <w:rsid w:val="0093575E"/>
    <w:rsid w:val="00965426"/>
    <w:rsid w:val="00994478"/>
    <w:rsid w:val="009C2A08"/>
    <w:rsid w:val="009E15A3"/>
    <w:rsid w:val="00A606C0"/>
    <w:rsid w:val="00A67E22"/>
    <w:rsid w:val="00A833F6"/>
    <w:rsid w:val="00AA2703"/>
    <w:rsid w:val="00AA55FC"/>
    <w:rsid w:val="00AC0807"/>
    <w:rsid w:val="00AE4852"/>
    <w:rsid w:val="00AF101D"/>
    <w:rsid w:val="00B0567E"/>
    <w:rsid w:val="00B148AF"/>
    <w:rsid w:val="00B2654D"/>
    <w:rsid w:val="00B83D49"/>
    <w:rsid w:val="00BB6995"/>
    <w:rsid w:val="00BF4333"/>
    <w:rsid w:val="00C30433"/>
    <w:rsid w:val="00C347B0"/>
    <w:rsid w:val="00C61413"/>
    <w:rsid w:val="00C6599F"/>
    <w:rsid w:val="00CC4BA1"/>
    <w:rsid w:val="00CD577C"/>
    <w:rsid w:val="00CF34BB"/>
    <w:rsid w:val="00D161EB"/>
    <w:rsid w:val="00D33F6E"/>
    <w:rsid w:val="00D50754"/>
    <w:rsid w:val="00D72F51"/>
    <w:rsid w:val="00D91E0E"/>
    <w:rsid w:val="00DD2BAA"/>
    <w:rsid w:val="00E07BCE"/>
    <w:rsid w:val="00E40CEE"/>
    <w:rsid w:val="00E741CD"/>
    <w:rsid w:val="00E920AD"/>
    <w:rsid w:val="00ED29EC"/>
    <w:rsid w:val="00EF50D7"/>
    <w:rsid w:val="00F00EB5"/>
    <w:rsid w:val="00F26D91"/>
    <w:rsid w:val="00F771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E3792E-90C9-47AC-84F6-5E8FD8245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57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357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3575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3575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3575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357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93575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3575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3575E"/>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9944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944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8CC5E4-C0B0-4231-B19D-8FB43DE10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15</Pages>
  <Words>2851</Words>
  <Characters>16256</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User123</dc:creator>
  <cp:keywords/>
  <dc:description/>
  <cp:lastModifiedBy>User123</cp:lastModifiedBy>
  <cp:revision>134</cp:revision>
  <cp:lastPrinted>2021-01-27T13:17:00Z</cp:lastPrinted>
  <dcterms:created xsi:type="dcterms:W3CDTF">2021-01-27T13:13:00Z</dcterms:created>
  <dcterms:modified xsi:type="dcterms:W3CDTF">2021-03-03T12:03:00Z</dcterms:modified>
</cp:coreProperties>
</file>