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color w:val="000000"/>
          <w:sz w:val="28"/>
          <w:szCs w:val="28"/>
        </w:rPr>
      </w:pPr>
      <w:bookmarkStart w:id="0" w:name="_GoBack"/>
      <w:r w:rsidRPr="008B26C3">
        <w:rPr>
          <w:color w:val="000000"/>
          <w:sz w:val="28"/>
          <w:szCs w:val="28"/>
        </w:rPr>
        <w:t>Уважаемые работодатели!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Правительством Российской Федерации принято постановление от 03.10.2022 № 1751 «Об установлении на 2023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(далее - постановление № 1751).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Допустимая доля иностранных работников, используемых хозяйствующими субъектами, установлена для отдельных видов деятельности, предусмотренных Общероссийским классификатором видов экономической деятельности, в том числе: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управление недвижимым имуществом за вознаграждение или на договорной основе (код 68.32) - в размере 70%;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деятельность по обслуживанию зданий и территорий (код 81) - в размере 70%.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Действие постановления № 1751 распространяется на всех иностранных работников, находящихся на территории Российской Федерации на законных основаниях, и не содержит норм, дающих право для выделения по каким-либо признакам части иностранных работников, используемых хозяйствующими субъектами, на которых действие постановления № 1751 не распространяется.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В соответствии с абзацем четырнадцатым пункта 1 статьи 2 Федерального закона от 25.07.2002 № 115-ФЗ «О правовом положении иностранных граждан в Российской Федерации» (далее - Федеральный закон № 115-ФЗ) иностранный работник - это иностранный гражданин, временно пребывающий в Российской Федерации и осуществляющий в установленном порядке трудовую деятельность.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Действие постановления № 1751 не распространяется на иностранных граждан, временно и постоянно проживающих в Российской Федерации (имеющих разрешение на временное проживание или вид на жительство), являющихся гражданами государств - членов Евразийского экономического союза (</w:t>
      </w:r>
      <w:proofErr w:type="spellStart"/>
      <w:r w:rsidRPr="008B26C3">
        <w:rPr>
          <w:color w:val="000000"/>
          <w:sz w:val="28"/>
          <w:szCs w:val="28"/>
        </w:rPr>
        <w:t>гражданеАрмении</w:t>
      </w:r>
      <w:proofErr w:type="spellEnd"/>
      <w:r w:rsidRPr="008B26C3">
        <w:rPr>
          <w:color w:val="000000"/>
          <w:sz w:val="28"/>
          <w:szCs w:val="28"/>
        </w:rPr>
        <w:t>, Беларуси, Казахстана, Киргизии), а также на высококвалифицированных специалистов и членов их семей.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Согласно пункту 6 постановления № 1751 хозяйствующим субъектам необходимо до 1 января 2023 г. привести численность используемых иностранных работников в соответствие с постановлением № 1751, руководствуясь требованиями трудового законодательства Российской Федерации.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lastRenderedPageBreak/>
        <w:t>Основания прекращения трудового договора с работником, являющимся иностранным гражданином или лицом без гражданства, в целях соблюдения требований, установленных постановлением № 1751, предусмотрены пунктом 9 части 1 статьи 327.6 Трудового кодекса Российской Федерации.</w:t>
      </w:r>
    </w:p>
    <w:p w:rsidR="008B26C3" w:rsidRPr="008B26C3" w:rsidRDefault="008B26C3" w:rsidP="008B26C3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8"/>
          <w:szCs w:val="28"/>
        </w:rPr>
      </w:pPr>
      <w:r w:rsidRPr="008B26C3">
        <w:rPr>
          <w:color w:val="000000"/>
          <w:sz w:val="28"/>
          <w:szCs w:val="28"/>
        </w:rPr>
        <w:t>В случае, если работодатель заявил при государственной регистрации вид деятельности, указанный в постановлении № 1751, в том числе в качестве дополнительного вида деятельности, то действие постановления № 1751 распространяется на такого работодателя.</w:t>
      </w:r>
    </w:p>
    <w:bookmarkEnd w:id="0"/>
    <w:p w:rsidR="00D86511" w:rsidRPr="008B26C3" w:rsidRDefault="00D86511">
      <w:pPr>
        <w:rPr>
          <w:rFonts w:ascii="Times New Roman" w:hAnsi="Times New Roman" w:cs="Times New Roman"/>
          <w:sz w:val="28"/>
          <w:szCs w:val="28"/>
        </w:rPr>
      </w:pPr>
    </w:p>
    <w:sectPr w:rsidR="00D86511" w:rsidRPr="008B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72"/>
    <w:rsid w:val="008B26C3"/>
    <w:rsid w:val="00D86511"/>
    <w:rsid w:val="00D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23F9C-B6C1-4A0D-B5C0-8F212FB3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3</cp:revision>
  <dcterms:created xsi:type="dcterms:W3CDTF">2023-12-08T12:43:00Z</dcterms:created>
  <dcterms:modified xsi:type="dcterms:W3CDTF">2023-12-08T12:44:00Z</dcterms:modified>
</cp:coreProperties>
</file>