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A0F" w:rsidRPr="00C155F4" w:rsidRDefault="002A3A0F" w:rsidP="002A3A0F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C155F4">
        <w:rPr>
          <w:rFonts w:ascii="Times New Roman" w:eastAsia="Arial Unicode MS" w:hAnsi="Times New Roman" w:cs="Times New Roman"/>
          <w:sz w:val="26"/>
          <w:szCs w:val="26"/>
          <w:lang w:eastAsia="ru-RU"/>
        </w:rPr>
        <w:t>ПРИЛОЖЕНИЕ № 1</w:t>
      </w:r>
    </w:p>
    <w:p w:rsidR="002A3A0F" w:rsidRPr="00C155F4" w:rsidRDefault="002A3A0F" w:rsidP="002A3A0F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C155F4">
        <w:rPr>
          <w:rFonts w:ascii="Times New Roman" w:eastAsia="Arial Unicode MS" w:hAnsi="Times New Roman" w:cs="Times New Roman"/>
          <w:sz w:val="26"/>
          <w:szCs w:val="26"/>
          <w:lang w:eastAsia="ru-RU"/>
        </w:rPr>
        <w:t>к муниципальной программе</w:t>
      </w:r>
    </w:p>
    <w:p w:rsidR="002A3A0F" w:rsidRPr="00C155F4" w:rsidRDefault="002A3A0F" w:rsidP="002A3A0F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C155F4">
        <w:rPr>
          <w:rFonts w:ascii="Times New Roman" w:eastAsia="Arial Unicode MS" w:hAnsi="Times New Roman" w:cs="Times New Roman"/>
          <w:sz w:val="26"/>
          <w:szCs w:val="26"/>
          <w:lang w:eastAsia="ru-RU"/>
        </w:rPr>
        <w:t>«Улучшение условий и охраны труда</w:t>
      </w:r>
    </w:p>
    <w:p w:rsidR="002A3A0F" w:rsidRPr="00C155F4" w:rsidRDefault="002A3A0F" w:rsidP="002A3A0F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C155F4">
        <w:rPr>
          <w:rFonts w:ascii="Times New Roman" w:eastAsia="Arial Unicode MS" w:hAnsi="Times New Roman" w:cs="Times New Roman"/>
          <w:sz w:val="26"/>
          <w:szCs w:val="26"/>
          <w:lang w:eastAsia="ru-RU"/>
        </w:rPr>
        <w:t>в муниципальном образовании</w:t>
      </w:r>
    </w:p>
    <w:p w:rsidR="002A3A0F" w:rsidRPr="00C155F4" w:rsidRDefault="002A3A0F" w:rsidP="002A3A0F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C155F4">
        <w:rPr>
          <w:rFonts w:ascii="Times New Roman" w:eastAsia="Arial Unicode MS" w:hAnsi="Times New Roman" w:cs="Times New Roman"/>
          <w:sz w:val="26"/>
          <w:szCs w:val="26"/>
          <w:lang w:eastAsia="ru-RU"/>
        </w:rPr>
        <w:t>«Коношский муниципальный район»</w:t>
      </w:r>
    </w:p>
    <w:p w:rsidR="002A3A0F" w:rsidRPr="00C155F4" w:rsidRDefault="002A3A0F" w:rsidP="002A3A0F">
      <w:pPr>
        <w:spacing w:after="0" w:line="240" w:lineRule="auto"/>
        <w:ind w:left="496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55F4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2019 год»</w:t>
      </w:r>
    </w:p>
    <w:p w:rsidR="002A3A0F" w:rsidRPr="00C155F4" w:rsidRDefault="002A3A0F" w:rsidP="002A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A3A0F" w:rsidRPr="00C155F4" w:rsidRDefault="002A3A0F" w:rsidP="002A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A3A0F" w:rsidRPr="00C155F4" w:rsidRDefault="002A3A0F" w:rsidP="002A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A3A0F" w:rsidRPr="00C155F4" w:rsidRDefault="002A3A0F" w:rsidP="002A3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155F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 Е Т О Д И К А</w:t>
      </w:r>
    </w:p>
    <w:p w:rsidR="002A3A0F" w:rsidRPr="00C155F4" w:rsidRDefault="002A3A0F" w:rsidP="002A3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155F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расчета целевых показателей эффективности муниципальной программы</w:t>
      </w:r>
    </w:p>
    <w:p w:rsidR="002A3A0F" w:rsidRPr="00C155F4" w:rsidRDefault="002A3A0F" w:rsidP="002A3A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C155F4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«Улучшение условий и охраны труда в муниципальном образовании</w:t>
      </w:r>
    </w:p>
    <w:p w:rsidR="002A3A0F" w:rsidRPr="00C155F4" w:rsidRDefault="002A3A0F" w:rsidP="002A3A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C155F4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«Коношский муниципальный район» на 2019 год»</w:t>
      </w:r>
    </w:p>
    <w:p w:rsidR="002A3A0F" w:rsidRPr="00C155F4" w:rsidRDefault="002A3A0F" w:rsidP="002A3A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82"/>
        <w:gridCol w:w="2686"/>
        <w:gridCol w:w="1788"/>
        <w:gridCol w:w="2714"/>
      </w:tblGrid>
      <w:tr w:rsidR="002A3A0F" w:rsidRPr="00C155F4" w:rsidTr="00BA4B8F">
        <w:tc>
          <w:tcPr>
            <w:tcW w:w="2420" w:type="dxa"/>
          </w:tcPr>
          <w:p w:rsidR="002A3A0F" w:rsidRPr="00C155F4" w:rsidRDefault="002A3A0F" w:rsidP="002A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155F4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Показатель,</w:t>
            </w:r>
          </w:p>
          <w:p w:rsidR="002A3A0F" w:rsidRPr="00C155F4" w:rsidRDefault="002A3A0F" w:rsidP="002A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155F4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единица измерения</w:t>
            </w:r>
          </w:p>
        </w:tc>
        <w:tc>
          <w:tcPr>
            <w:tcW w:w="2728" w:type="dxa"/>
          </w:tcPr>
          <w:p w:rsidR="002A3A0F" w:rsidRPr="00C155F4" w:rsidRDefault="002A3A0F" w:rsidP="002A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155F4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Порядок расчета</w:t>
            </w:r>
          </w:p>
        </w:tc>
        <w:tc>
          <w:tcPr>
            <w:tcW w:w="1800" w:type="dxa"/>
          </w:tcPr>
          <w:p w:rsidR="002A3A0F" w:rsidRPr="00C155F4" w:rsidRDefault="002A3A0F" w:rsidP="002A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155F4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Плановые показатели</w:t>
            </w:r>
          </w:p>
        </w:tc>
        <w:tc>
          <w:tcPr>
            <w:tcW w:w="2735" w:type="dxa"/>
          </w:tcPr>
          <w:p w:rsidR="002A3A0F" w:rsidRPr="00C155F4" w:rsidRDefault="002A3A0F" w:rsidP="002A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C155F4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Источники информации</w:t>
            </w:r>
          </w:p>
        </w:tc>
      </w:tr>
      <w:tr w:rsidR="002A3A0F" w:rsidRPr="00C155F4" w:rsidTr="00BA4B8F">
        <w:tc>
          <w:tcPr>
            <w:tcW w:w="2420" w:type="dxa"/>
          </w:tcPr>
          <w:p w:rsidR="002A3A0F" w:rsidRPr="00C155F4" w:rsidRDefault="002A3A0F" w:rsidP="002A3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C155F4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 xml:space="preserve">Проведение смотров-конкурсов по охране труда, </w:t>
            </w:r>
          </w:p>
          <w:p w:rsidR="002A3A0F" w:rsidRPr="00C155F4" w:rsidRDefault="002A3A0F" w:rsidP="002A3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C155F4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единиц</w:t>
            </w:r>
          </w:p>
        </w:tc>
        <w:tc>
          <w:tcPr>
            <w:tcW w:w="2728" w:type="dxa"/>
          </w:tcPr>
          <w:p w:rsidR="002A3A0F" w:rsidRPr="00C155F4" w:rsidRDefault="002A3A0F" w:rsidP="002A3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15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Фактическое проведение,</w:t>
            </w:r>
          </w:p>
          <w:p w:rsidR="002A3A0F" w:rsidRPr="00C155F4" w:rsidRDefault="002A3A0F" w:rsidP="002A3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155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смотров-конкурсов</w:t>
            </w:r>
          </w:p>
        </w:tc>
        <w:tc>
          <w:tcPr>
            <w:tcW w:w="1800" w:type="dxa"/>
          </w:tcPr>
          <w:p w:rsidR="002A3A0F" w:rsidRPr="00C155F4" w:rsidRDefault="002A3A0F" w:rsidP="002A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C155F4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735" w:type="dxa"/>
          </w:tcPr>
          <w:p w:rsidR="002A3A0F" w:rsidRPr="00C155F4" w:rsidRDefault="002A3A0F" w:rsidP="002A3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C155F4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Протокол заседания координационного совета по охране труда</w:t>
            </w:r>
          </w:p>
        </w:tc>
      </w:tr>
      <w:tr w:rsidR="002A3A0F" w:rsidRPr="00C155F4" w:rsidTr="00BA4B8F">
        <w:tc>
          <w:tcPr>
            <w:tcW w:w="2420" w:type="dxa"/>
          </w:tcPr>
          <w:p w:rsidR="002A3A0F" w:rsidRPr="00C155F4" w:rsidRDefault="002A3A0F" w:rsidP="002A3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C155F4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 xml:space="preserve">Количество </w:t>
            </w:r>
            <w:proofErr w:type="gramStart"/>
            <w:r w:rsidRPr="00C155F4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обученных</w:t>
            </w:r>
            <w:proofErr w:type="gramEnd"/>
          </w:p>
          <w:p w:rsidR="002A3A0F" w:rsidRPr="00C155F4" w:rsidRDefault="002A3A0F" w:rsidP="002A3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C155F4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по охране труда, человек</w:t>
            </w:r>
          </w:p>
        </w:tc>
        <w:tc>
          <w:tcPr>
            <w:tcW w:w="2728" w:type="dxa"/>
          </w:tcPr>
          <w:p w:rsidR="002A3A0F" w:rsidRPr="00C155F4" w:rsidRDefault="002A3A0F" w:rsidP="002A3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C155F4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Фактическое количество обученных руководителей и специалистов</w:t>
            </w:r>
          </w:p>
        </w:tc>
        <w:tc>
          <w:tcPr>
            <w:tcW w:w="1800" w:type="dxa"/>
          </w:tcPr>
          <w:p w:rsidR="002A3A0F" w:rsidRPr="00C155F4" w:rsidRDefault="002A3A0F" w:rsidP="002A3A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C155F4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2735" w:type="dxa"/>
          </w:tcPr>
          <w:p w:rsidR="002A3A0F" w:rsidRPr="00C155F4" w:rsidRDefault="002A3A0F" w:rsidP="002A3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C155F4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Протокол заседания комиссии по проверке знаний и требований по охране труда</w:t>
            </w:r>
          </w:p>
        </w:tc>
      </w:tr>
    </w:tbl>
    <w:p w:rsidR="002A3A0F" w:rsidRPr="00C155F4" w:rsidRDefault="002A3A0F" w:rsidP="002A3A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p w:rsidR="002A3A0F" w:rsidRPr="00C155F4" w:rsidRDefault="002A3A0F" w:rsidP="002A3A0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55F4">
        <w:rPr>
          <w:rFonts w:ascii="Times New Roman" w:eastAsia="Times New Roman" w:hAnsi="Times New Roman" w:cs="Times New Roman"/>
          <w:sz w:val="26"/>
          <w:szCs w:val="26"/>
          <w:lang w:eastAsia="ru-RU"/>
        </w:rPr>
        <w:t>Эффективность реализации программы рассматривается с точки зрения социальных и организационных условий, направленных на реализацию улучшение условий и охраны труда в муниципальном образовании «Коношский муниципальный район». Степень достижения запланированных результатов программы оценивается на основании фактически достигнутых результатов.</w:t>
      </w:r>
    </w:p>
    <w:p w:rsidR="002A3A0F" w:rsidRPr="00C155F4" w:rsidRDefault="002A3A0F" w:rsidP="002A3A0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55F4">
        <w:rPr>
          <w:rFonts w:ascii="Times New Roman" w:eastAsia="Times New Roman" w:hAnsi="Times New Roman" w:cs="Times New Roman"/>
          <w:sz w:val="26"/>
          <w:szCs w:val="26"/>
          <w:lang w:eastAsia="ru-RU"/>
        </w:rPr>
        <w:t>Критерии оценки эффективности реализации программы:</w:t>
      </w:r>
    </w:p>
    <w:p w:rsidR="002A3A0F" w:rsidRPr="00C155F4" w:rsidRDefault="002A3A0F" w:rsidP="002A3A0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55F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программа считается выполненной (за весь период реализации программы), если мероприятия программы выполнены на 75 процентов и более;</w:t>
      </w:r>
    </w:p>
    <w:p w:rsidR="002A3A0F" w:rsidRPr="00C155F4" w:rsidRDefault="002A3A0F" w:rsidP="002A3A0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55F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программа нуждается в корректировке и доработке, если мероприятия программы выполнены с эффективностью от 60 до 75 процентов;</w:t>
      </w:r>
    </w:p>
    <w:p w:rsidR="002A3A0F" w:rsidRPr="00C155F4" w:rsidRDefault="002A3A0F" w:rsidP="002A3A0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55F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программа считается неэффективной, если мероприятия программы выполнены с эффективностью менее 60 процентов.</w:t>
      </w:r>
    </w:p>
    <w:p w:rsidR="002A3A0F" w:rsidRPr="00C155F4" w:rsidRDefault="002A3A0F" w:rsidP="002A3A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</w:p>
    <w:p w:rsidR="002A3A0F" w:rsidRPr="00C155F4" w:rsidRDefault="002A3A0F" w:rsidP="002A3A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</w:p>
    <w:p w:rsidR="002A3A0F" w:rsidRPr="00C155F4" w:rsidRDefault="00C155F4" w:rsidP="002A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55F4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</w:t>
      </w:r>
    </w:p>
    <w:p w:rsidR="002A3A0F" w:rsidRPr="00C155F4" w:rsidRDefault="002A3A0F" w:rsidP="002A3A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</w:p>
    <w:p w:rsidR="00C155F4" w:rsidRPr="00C155F4" w:rsidRDefault="00C155F4" w:rsidP="002A3A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C155F4" w:rsidRPr="00C155F4" w:rsidSect="00C155F4">
          <w:headerReference w:type="default" r:id="rId7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2A3A0F" w:rsidRPr="00C155F4" w:rsidRDefault="002A3A0F" w:rsidP="002A3A0F">
      <w:pPr>
        <w:autoSpaceDE w:val="0"/>
        <w:autoSpaceDN w:val="0"/>
        <w:adjustRightInd w:val="0"/>
        <w:spacing w:after="0" w:line="240" w:lineRule="auto"/>
        <w:ind w:left="5040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C155F4">
        <w:rPr>
          <w:rFonts w:ascii="Times New Roman" w:eastAsia="Arial Unicode MS" w:hAnsi="Times New Roman" w:cs="Times New Roman"/>
          <w:sz w:val="26"/>
          <w:szCs w:val="26"/>
          <w:lang w:eastAsia="ru-RU"/>
        </w:rPr>
        <w:lastRenderedPageBreak/>
        <w:t>ПРИЛОЖЕНИЕ № 2</w:t>
      </w:r>
    </w:p>
    <w:p w:rsidR="002A3A0F" w:rsidRPr="00C155F4" w:rsidRDefault="002A3A0F" w:rsidP="002A3A0F">
      <w:pPr>
        <w:autoSpaceDE w:val="0"/>
        <w:autoSpaceDN w:val="0"/>
        <w:adjustRightInd w:val="0"/>
        <w:spacing w:after="0" w:line="240" w:lineRule="auto"/>
        <w:ind w:left="5040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C155F4">
        <w:rPr>
          <w:rFonts w:ascii="Times New Roman" w:eastAsia="Arial Unicode MS" w:hAnsi="Times New Roman" w:cs="Times New Roman"/>
          <w:sz w:val="26"/>
          <w:szCs w:val="26"/>
          <w:lang w:eastAsia="ru-RU"/>
        </w:rPr>
        <w:t>к муниципальной программе</w:t>
      </w:r>
    </w:p>
    <w:p w:rsidR="002A3A0F" w:rsidRPr="00C155F4" w:rsidRDefault="002A3A0F" w:rsidP="002A3A0F">
      <w:pPr>
        <w:autoSpaceDE w:val="0"/>
        <w:autoSpaceDN w:val="0"/>
        <w:adjustRightInd w:val="0"/>
        <w:spacing w:after="0" w:line="240" w:lineRule="auto"/>
        <w:ind w:left="5040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C155F4">
        <w:rPr>
          <w:rFonts w:ascii="Times New Roman" w:eastAsia="Arial Unicode MS" w:hAnsi="Times New Roman" w:cs="Times New Roman"/>
          <w:sz w:val="26"/>
          <w:szCs w:val="26"/>
          <w:lang w:eastAsia="ru-RU"/>
        </w:rPr>
        <w:t>«Улучшение условий и охраны труда</w:t>
      </w:r>
    </w:p>
    <w:p w:rsidR="002A3A0F" w:rsidRPr="00C155F4" w:rsidRDefault="002A3A0F" w:rsidP="002A3A0F">
      <w:pPr>
        <w:autoSpaceDE w:val="0"/>
        <w:autoSpaceDN w:val="0"/>
        <w:adjustRightInd w:val="0"/>
        <w:spacing w:after="0" w:line="240" w:lineRule="auto"/>
        <w:ind w:left="5040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C155F4">
        <w:rPr>
          <w:rFonts w:ascii="Times New Roman" w:eastAsia="Arial Unicode MS" w:hAnsi="Times New Roman" w:cs="Times New Roman"/>
          <w:sz w:val="26"/>
          <w:szCs w:val="26"/>
          <w:lang w:eastAsia="ru-RU"/>
        </w:rPr>
        <w:t>в муниципальном образовании</w:t>
      </w:r>
    </w:p>
    <w:p w:rsidR="002A3A0F" w:rsidRPr="00C155F4" w:rsidRDefault="002A3A0F" w:rsidP="002A3A0F">
      <w:pPr>
        <w:autoSpaceDE w:val="0"/>
        <w:autoSpaceDN w:val="0"/>
        <w:adjustRightInd w:val="0"/>
        <w:spacing w:after="0" w:line="240" w:lineRule="auto"/>
        <w:ind w:left="5040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C155F4">
        <w:rPr>
          <w:rFonts w:ascii="Times New Roman" w:eastAsia="Arial Unicode MS" w:hAnsi="Times New Roman" w:cs="Times New Roman"/>
          <w:sz w:val="26"/>
          <w:szCs w:val="26"/>
          <w:lang w:eastAsia="ru-RU"/>
        </w:rPr>
        <w:t>«Коношский муниципальный район»</w:t>
      </w:r>
    </w:p>
    <w:p w:rsidR="002A3A0F" w:rsidRPr="00C155F4" w:rsidRDefault="002A3A0F" w:rsidP="002A3A0F">
      <w:pPr>
        <w:spacing w:after="0" w:line="240" w:lineRule="auto"/>
        <w:ind w:left="50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55F4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2019 год»</w:t>
      </w:r>
    </w:p>
    <w:p w:rsidR="002A3A0F" w:rsidRPr="00C155F4" w:rsidRDefault="002A3A0F" w:rsidP="002A3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</w:p>
    <w:p w:rsidR="002A3A0F" w:rsidRPr="00C155F4" w:rsidRDefault="002A3A0F" w:rsidP="002A3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shd w:val="clear" w:color="auto" w:fill="FFFFFF"/>
          <w:lang w:eastAsia="ru-RU"/>
        </w:rPr>
      </w:pPr>
    </w:p>
    <w:p w:rsidR="002A3A0F" w:rsidRPr="00C155F4" w:rsidRDefault="002A3A0F" w:rsidP="002A3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</w:pPr>
    </w:p>
    <w:p w:rsidR="002A3A0F" w:rsidRPr="00C155F4" w:rsidRDefault="002A3A0F" w:rsidP="002A3A0F">
      <w:pPr>
        <w:spacing w:after="0" w:line="240" w:lineRule="auto"/>
        <w:ind w:right="60"/>
        <w:jc w:val="center"/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</w:pPr>
      <w:r w:rsidRPr="00C155F4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  <w:t>РЕСУРСНОЕ ОБЕСПЕЧЕНИЕ</w:t>
      </w:r>
    </w:p>
    <w:p w:rsidR="002A3A0F" w:rsidRPr="00C155F4" w:rsidRDefault="002A3A0F" w:rsidP="002A3A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C155F4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реализации муниципальной программы</w:t>
      </w:r>
    </w:p>
    <w:p w:rsidR="002A3A0F" w:rsidRPr="00C155F4" w:rsidRDefault="002A3A0F" w:rsidP="002A3A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C155F4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«Улучшение условий и охраны труда в муниципальном образовании «Коношский муниципальный район» на 2019 год»</w:t>
      </w:r>
    </w:p>
    <w:p w:rsidR="002A3A0F" w:rsidRPr="00C155F4" w:rsidRDefault="002A3A0F" w:rsidP="002A3A0F">
      <w:pPr>
        <w:spacing w:after="0" w:line="240" w:lineRule="auto"/>
        <w:ind w:right="60"/>
        <w:jc w:val="center"/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  <w:lang w:eastAsia="ru-RU"/>
        </w:rPr>
      </w:pPr>
    </w:p>
    <w:tbl>
      <w:tblPr>
        <w:tblW w:w="9252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40"/>
        <w:gridCol w:w="3614"/>
        <w:gridCol w:w="1800"/>
        <w:gridCol w:w="1498"/>
      </w:tblGrid>
      <w:tr w:rsidR="002A3A0F" w:rsidRPr="00C155F4" w:rsidTr="00267B0F">
        <w:trPr>
          <w:trHeight w:val="299"/>
        </w:trPr>
        <w:tc>
          <w:tcPr>
            <w:tcW w:w="2340" w:type="dxa"/>
            <w:vMerge w:val="restart"/>
            <w:shd w:val="clear" w:color="auto" w:fill="FFFFFF"/>
            <w:vAlign w:val="center"/>
          </w:tcPr>
          <w:p w:rsidR="002A3A0F" w:rsidRPr="00C155F4" w:rsidRDefault="002A3A0F" w:rsidP="002A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C155F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shd w:val="clear" w:color="auto" w:fill="FFFFFF"/>
                <w:lang w:eastAsia="ru-RU"/>
              </w:rPr>
              <w:t>Статус</w:t>
            </w:r>
          </w:p>
        </w:tc>
        <w:tc>
          <w:tcPr>
            <w:tcW w:w="3614" w:type="dxa"/>
            <w:vMerge w:val="restart"/>
            <w:shd w:val="clear" w:color="auto" w:fill="FFFFFF"/>
            <w:vAlign w:val="center"/>
          </w:tcPr>
          <w:p w:rsidR="002A3A0F" w:rsidRPr="00C155F4" w:rsidRDefault="002A3A0F" w:rsidP="002A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C155F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shd w:val="clear" w:color="auto" w:fill="FFFFFF"/>
                <w:lang w:eastAsia="ru-RU"/>
              </w:rPr>
              <w:t>Наименование</w:t>
            </w:r>
          </w:p>
        </w:tc>
        <w:tc>
          <w:tcPr>
            <w:tcW w:w="3298" w:type="dxa"/>
            <w:gridSpan w:val="2"/>
            <w:vMerge w:val="restart"/>
            <w:shd w:val="clear" w:color="auto" w:fill="FFFFFF"/>
            <w:vAlign w:val="center"/>
          </w:tcPr>
          <w:p w:rsidR="002A3A0F" w:rsidRPr="00C155F4" w:rsidRDefault="002A3A0F" w:rsidP="002A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C155F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shd w:val="clear" w:color="auto" w:fill="FFFFFF"/>
                <w:lang w:eastAsia="ru-RU"/>
              </w:rPr>
              <w:t>Источник</w:t>
            </w:r>
          </w:p>
          <w:p w:rsidR="00267B0F" w:rsidRDefault="00267B0F" w:rsidP="002A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shd w:val="clear" w:color="auto" w:fill="FFFFFF"/>
                <w:lang w:eastAsia="ru-RU"/>
              </w:rPr>
              <w:t>финансирования,</w:t>
            </w:r>
          </w:p>
          <w:p w:rsidR="002A3A0F" w:rsidRPr="00C155F4" w:rsidRDefault="002A3A0F" w:rsidP="002A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shd w:val="clear" w:color="auto" w:fill="FFFFFF"/>
                <w:lang w:eastAsia="ru-RU"/>
              </w:rPr>
            </w:pPr>
            <w:r w:rsidRPr="00C155F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shd w:val="clear" w:color="auto" w:fill="FFFFFF"/>
                <w:lang w:eastAsia="ru-RU"/>
              </w:rPr>
              <w:t>тыс.</w:t>
            </w:r>
            <w:r w:rsidR="00267B0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shd w:val="clear" w:color="auto" w:fill="FFFFFF"/>
                <w:lang w:eastAsia="ru-RU"/>
              </w:rPr>
              <w:t xml:space="preserve"> </w:t>
            </w:r>
            <w:r w:rsidRPr="00C155F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shd w:val="clear" w:color="auto" w:fill="FFFFFF"/>
                <w:lang w:eastAsia="ru-RU"/>
              </w:rPr>
              <w:t>руб</w:t>
            </w:r>
            <w:r w:rsidR="00267B0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shd w:val="clear" w:color="auto" w:fill="FFFFFF"/>
                <w:lang w:eastAsia="ru-RU"/>
              </w:rPr>
              <w:t>лей</w:t>
            </w:r>
          </w:p>
        </w:tc>
      </w:tr>
      <w:tr w:rsidR="002A3A0F" w:rsidRPr="00C155F4" w:rsidTr="00267B0F">
        <w:trPr>
          <w:trHeight w:val="299"/>
        </w:trPr>
        <w:tc>
          <w:tcPr>
            <w:tcW w:w="2340" w:type="dxa"/>
            <w:vMerge/>
            <w:shd w:val="clear" w:color="auto" w:fill="FFFFFF"/>
            <w:vAlign w:val="center"/>
          </w:tcPr>
          <w:p w:rsidR="002A3A0F" w:rsidRPr="00C155F4" w:rsidRDefault="002A3A0F" w:rsidP="002A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614" w:type="dxa"/>
            <w:vMerge/>
            <w:shd w:val="clear" w:color="auto" w:fill="FFFFFF"/>
            <w:vAlign w:val="center"/>
          </w:tcPr>
          <w:p w:rsidR="002A3A0F" w:rsidRPr="00C155F4" w:rsidRDefault="002A3A0F" w:rsidP="002A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298" w:type="dxa"/>
            <w:gridSpan w:val="2"/>
            <w:vMerge/>
            <w:shd w:val="clear" w:color="auto" w:fill="FFFFFF"/>
            <w:vAlign w:val="center"/>
          </w:tcPr>
          <w:p w:rsidR="002A3A0F" w:rsidRPr="00C155F4" w:rsidRDefault="002A3A0F" w:rsidP="002A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2A3A0F" w:rsidRPr="00C155F4" w:rsidTr="00267B0F">
        <w:trPr>
          <w:trHeight w:val="70"/>
        </w:trPr>
        <w:tc>
          <w:tcPr>
            <w:tcW w:w="2340" w:type="dxa"/>
            <w:shd w:val="clear" w:color="auto" w:fill="FFFFFF"/>
            <w:vAlign w:val="center"/>
          </w:tcPr>
          <w:p w:rsidR="002A3A0F" w:rsidRPr="00C155F4" w:rsidRDefault="002A3A0F" w:rsidP="002A3A0F">
            <w:pPr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C155F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1</w:t>
            </w:r>
          </w:p>
        </w:tc>
        <w:tc>
          <w:tcPr>
            <w:tcW w:w="3614" w:type="dxa"/>
            <w:shd w:val="clear" w:color="auto" w:fill="FFFFFF"/>
            <w:vAlign w:val="center"/>
          </w:tcPr>
          <w:p w:rsidR="002A3A0F" w:rsidRPr="00C155F4" w:rsidRDefault="002A3A0F" w:rsidP="002A3A0F">
            <w:pPr>
              <w:spacing w:after="0" w:line="240" w:lineRule="auto"/>
              <w:ind w:right="2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C155F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2</w:t>
            </w:r>
          </w:p>
        </w:tc>
        <w:tc>
          <w:tcPr>
            <w:tcW w:w="3298" w:type="dxa"/>
            <w:gridSpan w:val="2"/>
            <w:shd w:val="clear" w:color="auto" w:fill="FFFFFF"/>
            <w:vAlign w:val="center"/>
          </w:tcPr>
          <w:p w:rsidR="002A3A0F" w:rsidRPr="00C155F4" w:rsidRDefault="002A3A0F" w:rsidP="002A3A0F">
            <w:pPr>
              <w:spacing w:after="0" w:line="240" w:lineRule="auto"/>
              <w:ind w:left="100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shd w:val="clear" w:color="auto" w:fill="FFFFFF"/>
                <w:lang w:eastAsia="ru-RU"/>
              </w:rPr>
            </w:pPr>
            <w:r w:rsidRPr="00C155F4">
              <w:rPr>
                <w:rFonts w:ascii="Times New Roman" w:eastAsia="Times New Roman" w:hAnsi="Times New Roman" w:cs="Times New Roman"/>
                <w:iCs/>
                <w:sz w:val="26"/>
                <w:szCs w:val="26"/>
                <w:shd w:val="clear" w:color="auto" w:fill="FFFFFF"/>
                <w:lang w:eastAsia="ru-RU"/>
              </w:rPr>
              <w:t>3</w:t>
            </w:r>
          </w:p>
        </w:tc>
      </w:tr>
      <w:tr w:rsidR="002A3A0F" w:rsidRPr="00C155F4" w:rsidTr="00267B0F">
        <w:trPr>
          <w:trHeight w:val="70"/>
        </w:trPr>
        <w:tc>
          <w:tcPr>
            <w:tcW w:w="2340" w:type="dxa"/>
            <w:vMerge w:val="restart"/>
            <w:shd w:val="clear" w:color="auto" w:fill="FFFFFF"/>
          </w:tcPr>
          <w:p w:rsidR="002A3A0F" w:rsidRPr="00C155F4" w:rsidRDefault="002A3A0F" w:rsidP="002A3A0F">
            <w:pPr>
              <w:spacing w:after="0" w:line="240" w:lineRule="auto"/>
              <w:ind w:left="67" w:right="20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shd w:val="clear" w:color="auto" w:fill="FFFFFF"/>
                <w:lang w:eastAsia="ru-RU"/>
              </w:rPr>
            </w:pPr>
            <w:r w:rsidRPr="00C155F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Муниципальная программа</w:t>
            </w:r>
          </w:p>
        </w:tc>
        <w:tc>
          <w:tcPr>
            <w:tcW w:w="3614" w:type="dxa"/>
            <w:vMerge w:val="restart"/>
            <w:shd w:val="clear" w:color="auto" w:fill="FFFFFF"/>
          </w:tcPr>
          <w:p w:rsidR="00267B0F" w:rsidRDefault="002A3A0F" w:rsidP="00267B0F">
            <w:pPr>
              <w:spacing w:after="0" w:line="240" w:lineRule="auto"/>
              <w:ind w:left="110" w:right="55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C155F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Улучшение условий и охраны труда в муниципальном образовании «Коношский муниципальный район»</w:t>
            </w:r>
          </w:p>
          <w:p w:rsidR="002A3A0F" w:rsidRPr="00C155F4" w:rsidRDefault="002A3A0F" w:rsidP="00267B0F">
            <w:pPr>
              <w:spacing w:after="0" w:line="240" w:lineRule="auto"/>
              <w:ind w:left="110" w:right="55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C155F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на 2019 год»</w:t>
            </w:r>
          </w:p>
        </w:tc>
        <w:tc>
          <w:tcPr>
            <w:tcW w:w="1800" w:type="dxa"/>
            <w:shd w:val="clear" w:color="auto" w:fill="FFFFFF"/>
          </w:tcPr>
          <w:p w:rsidR="002A3A0F" w:rsidRPr="00C155F4" w:rsidRDefault="002A3A0F" w:rsidP="002A3A0F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iCs/>
                <w:sz w:val="26"/>
                <w:szCs w:val="26"/>
                <w:shd w:val="clear" w:color="auto" w:fill="FFFFFF"/>
                <w:lang w:eastAsia="ru-RU"/>
              </w:rPr>
            </w:pPr>
            <w:r w:rsidRPr="00C155F4">
              <w:rPr>
                <w:rFonts w:ascii="Times New Roman" w:eastAsia="Times New Roman" w:hAnsi="Times New Roman" w:cs="Times New Roman"/>
                <w:iCs/>
                <w:sz w:val="26"/>
                <w:szCs w:val="26"/>
                <w:shd w:val="clear" w:color="auto" w:fill="FFFFFF"/>
                <w:lang w:eastAsia="ru-RU"/>
              </w:rPr>
              <w:t>всего, в том числе:</w:t>
            </w:r>
          </w:p>
        </w:tc>
        <w:tc>
          <w:tcPr>
            <w:tcW w:w="1498" w:type="dxa"/>
            <w:shd w:val="clear" w:color="auto" w:fill="FFFFFF"/>
          </w:tcPr>
          <w:p w:rsidR="002A3A0F" w:rsidRPr="00C155F4" w:rsidRDefault="002A3A0F" w:rsidP="002A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shd w:val="clear" w:color="auto" w:fill="FFFFFF"/>
                <w:lang w:eastAsia="ru-RU"/>
              </w:rPr>
            </w:pPr>
            <w:r w:rsidRPr="00C155F4">
              <w:rPr>
                <w:rFonts w:ascii="Times New Roman" w:eastAsia="Times New Roman" w:hAnsi="Times New Roman" w:cs="Times New Roman"/>
                <w:iCs/>
                <w:sz w:val="26"/>
                <w:szCs w:val="26"/>
                <w:shd w:val="clear" w:color="auto" w:fill="FFFFFF"/>
                <w:lang w:eastAsia="ru-RU"/>
              </w:rPr>
              <w:t>3,0</w:t>
            </w:r>
          </w:p>
        </w:tc>
      </w:tr>
      <w:tr w:rsidR="002A3A0F" w:rsidRPr="00C155F4" w:rsidTr="00267B0F">
        <w:trPr>
          <w:trHeight w:val="70"/>
        </w:trPr>
        <w:tc>
          <w:tcPr>
            <w:tcW w:w="2340" w:type="dxa"/>
            <w:vMerge/>
            <w:shd w:val="clear" w:color="auto" w:fill="FFFFFF"/>
          </w:tcPr>
          <w:p w:rsidR="002A3A0F" w:rsidRPr="00C155F4" w:rsidRDefault="002A3A0F" w:rsidP="002A3A0F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</w:p>
        </w:tc>
        <w:tc>
          <w:tcPr>
            <w:tcW w:w="3614" w:type="dxa"/>
            <w:vMerge/>
            <w:shd w:val="clear" w:color="auto" w:fill="FFFFFF"/>
          </w:tcPr>
          <w:p w:rsidR="002A3A0F" w:rsidRPr="00C155F4" w:rsidRDefault="002A3A0F" w:rsidP="002A3A0F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</w:p>
        </w:tc>
        <w:tc>
          <w:tcPr>
            <w:tcW w:w="1800" w:type="dxa"/>
            <w:shd w:val="clear" w:color="auto" w:fill="FFFFFF"/>
          </w:tcPr>
          <w:p w:rsidR="002A3A0F" w:rsidRPr="00C155F4" w:rsidRDefault="002A3A0F" w:rsidP="002A3A0F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C155F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районный бюджет</w:t>
            </w:r>
          </w:p>
        </w:tc>
        <w:tc>
          <w:tcPr>
            <w:tcW w:w="1498" w:type="dxa"/>
            <w:shd w:val="clear" w:color="auto" w:fill="FFFFFF"/>
          </w:tcPr>
          <w:p w:rsidR="002A3A0F" w:rsidRPr="00C155F4" w:rsidRDefault="002A3A0F" w:rsidP="002A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</w:pPr>
            <w:r w:rsidRPr="00C155F4">
              <w:rPr>
                <w:rFonts w:ascii="Times New Roman" w:eastAsia="Times New Roman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3,0</w:t>
            </w:r>
          </w:p>
        </w:tc>
      </w:tr>
    </w:tbl>
    <w:p w:rsidR="002A3A0F" w:rsidRPr="00267B0F" w:rsidRDefault="002A3A0F" w:rsidP="00267B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A3A0F" w:rsidRPr="00267B0F" w:rsidRDefault="002A3A0F" w:rsidP="00267B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A3A0F" w:rsidRPr="00267B0F" w:rsidRDefault="00267B0F" w:rsidP="00267B0F">
      <w:pPr>
        <w:spacing w:after="0" w:line="240" w:lineRule="auto"/>
        <w:ind w:right="40"/>
        <w:jc w:val="center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  <w:r w:rsidRPr="00267B0F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____________________</w:t>
      </w:r>
    </w:p>
    <w:p w:rsidR="002A3A0F" w:rsidRPr="00267B0F" w:rsidRDefault="002A3A0F" w:rsidP="00267B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67B0F" w:rsidRDefault="00267B0F" w:rsidP="00267B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267B0F" w:rsidSect="00C155F4"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2A3A0F" w:rsidRPr="00C155F4" w:rsidRDefault="002A3A0F" w:rsidP="00267B0F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C155F4">
        <w:rPr>
          <w:rFonts w:ascii="Times New Roman" w:eastAsia="Arial Unicode MS" w:hAnsi="Times New Roman" w:cs="Times New Roman"/>
          <w:sz w:val="26"/>
          <w:szCs w:val="26"/>
          <w:lang w:eastAsia="ru-RU"/>
        </w:rPr>
        <w:lastRenderedPageBreak/>
        <w:t>ПРИЛОЖЕНИЕ № 3</w:t>
      </w:r>
    </w:p>
    <w:p w:rsidR="002A3A0F" w:rsidRPr="00C155F4" w:rsidRDefault="002A3A0F" w:rsidP="00267B0F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C155F4">
        <w:rPr>
          <w:rFonts w:ascii="Times New Roman" w:eastAsia="Arial Unicode MS" w:hAnsi="Times New Roman" w:cs="Times New Roman"/>
          <w:sz w:val="26"/>
          <w:szCs w:val="26"/>
          <w:lang w:eastAsia="ru-RU"/>
        </w:rPr>
        <w:t>к муниципальной программе</w:t>
      </w:r>
    </w:p>
    <w:p w:rsidR="002A3A0F" w:rsidRPr="00C155F4" w:rsidRDefault="002A3A0F" w:rsidP="00267B0F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C155F4">
        <w:rPr>
          <w:rFonts w:ascii="Times New Roman" w:eastAsia="Arial Unicode MS" w:hAnsi="Times New Roman" w:cs="Times New Roman"/>
          <w:sz w:val="26"/>
          <w:szCs w:val="26"/>
          <w:lang w:eastAsia="ru-RU"/>
        </w:rPr>
        <w:t>«Улучшение условий и охраны труда</w:t>
      </w:r>
    </w:p>
    <w:p w:rsidR="002A3A0F" w:rsidRPr="00C155F4" w:rsidRDefault="002A3A0F" w:rsidP="00267B0F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C155F4">
        <w:rPr>
          <w:rFonts w:ascii="Times New Roman" w:eastAsia="Arial Unicode MS" w:hAnsi="Times New Roman" w:cs="Times New Roman"/>
          <w:sz w:val="26"/>
          <w:szCs w:val="26"/>
          <w:lang w:eastAsia="ru-RU"/>
        </w:rPr>
        <w:t>в муниципальном образовании</w:t>
      </w:r>
    </w:p>
    <w:p w:rsidR="002A3A0F" w:rsidRPr="00C155F4" w:rsidRDefault="002A3A0F" w:rsidP="00267B0F">
      <w:pPr>
        <w:autoSpaceDE w:val="0"/>
        <w:autoSpaceDN w:val="0"/>
        <w:adjustRightInd w:val="0"/>
        <w:spacing w:after="0" w:line="240" w:lineRule="auto"/>
        <w:ind w:left="4962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C155F4">
        <w:rPr>
          <w:rFonts w:ascii="Times New Roman" w:eastAsia="Arial Unicode MS" w:hAnsi="Times New Roman" w:cs="Times New Roman"/>
          <w:sz w:val="26"/>
          <w:szCs w:val="26"/>
          <w:lang w:eastAsia="ru-RU"/>
        </w:rPr>
        <w:t>«Коношский муниципальный район»</w:t>
      </w:r>
    </w:p>
    <w:p w:rsidR="002A3A0F" w:rsidRPr="00C155F4" w:rsidRDefault="002A3A0F" w:rsidP="00267B0F">
      <w:pPr>
        <w:spacing w:after="0" w:line="240" w:lineRule="auto"/>
        <w:ind w:left="496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55F4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2019 год»</w:t>
      </w:r>
    </w:p>
    <w:p w:rsidR="002A3A0F" w:rsidRPr="00C155F4" w:rsidRDefault="002A3A0F" w:rsidP="002A3A0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2A3A0F" w:rsidRPr="00C155F4" w:rsidRDefault="002A3A0F" w:rsidP="002A3A0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2A3A0F" w:rsidRPr="00C155F4" w:rsidRDefault="002A3A0F" w:rsidP="002A3A0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5667AF" w:rsidRDefault="005667AF" w:rsidP="002A3A0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ПЕРЕЧЕНЬ МЕРОПРИЯТИЙ</w:t>
      </w:r>
    </w:p>
    <w:p w:rsidR="005667AF" w:rsidRDefault="005667AF" w:rsidP="005667A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муниципальной </w:t>
      </w:r>
      <w:r w:rsidRPr="00C155F4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программы</w:t>
      </w: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</w:t>
      </w:r>
      <w:r w:rsidR="002A3A0F" w:rsidRPr="00C155F4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«У</w:t>
      </w:r>
      <w:r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лучшение условий и охраны труда</w:t>
      </w:r>
    </w:p>
    <w:p w:rsidR="005667AF" w:rsidRDefault="002A3A0F" w:rsidP="005667A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C155F4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в муниципальном образовании </w:t>
      </w:r>
      <w:r w:rsidR="005667AF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«Коношский муниципальный район»</w:t>
      </w:r>
    </w:p>
    <w:p w:rsidR="002A3A0F" w:rsidRPr="00C155F4" w:rsidRDefault="002A3A0F" w:rsidP="005667A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C155F4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на 2019 год»</w:t>
      </w:r>
    </w:p>
    <w:p w:rsidR="002A3A0F" w:rsidRPr="00C155F4" w:rsidRDefault="002A3A0F" w:rsidP="002A3A0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tbl>
      <w:tblPr>
        <w:tblW w:w="1000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321"/>
        <w:gridCol w:w="2916"/>
        <w:gridCol w:w="1842"/>
        <w:gridCol w:w="1217"/>
      </w:tblGrid>
      <w:tr w:rsidR="002A3A0F" w:rsidRPr="002A3A0F" w:rsidTr="00267B0F">
        <w:tc>
          <w:tcPr>
            <w:tcW w:w="709" w:type="dxa"/>
            <w:vAlign w:val="center"/>
          </w:tcPr>
          <w:p w:rsidR="002A3A0F" w:rsidRPr="002A3A0F" w:rsidRDefault="002A3A0F" w:rsidP="002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2A3A0F" w:rsidRPr="002A3A0F" w:rsidRDefault="002A3A0F" w:rsidP="002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2A3A0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2A3A0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321" w:type="dxa"/>
            <w:vAlign w:val="center"/>
          </w:tcPr>
          <w:p w:rsidR="002A3A0F" w:rsidRPr="002A3A0F" w:rsidRDefault="002A3A0F" w:rsidP="002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Наименование мероприятий</w:t>
            </w:r>
          </w:p>
        </w:tc>
        <w:tc>
          <w:tcPr>
            <w:tcW w:w="2916" w:type="dxa"/>
            <w:vAlign w:val="center"/>
          </w:tcPr>
          <w:p w:rsidR="002A3A0F" w:rsidRPr="002A3A0F" w:rsidRDefault="002A3A0F" w:rsidP="002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Описание</w:t>
            </w:r>
          </w:p>
        </w:tc>
        <w:tc>
          <w:tcPr>
            <w:tcW w:w="1842" w:type="dxa"/>
            <w:vAlign w:val="center"/>
          </w:tcPr>
          <w:p w:rsidR="002A3A0F" w:rsidRPr="002A3A0F" w:rsidRDefault="002A3A0F" w:rsidP="002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217" w:type="dxa"/>
            <w:vAlign w:val="center"/>
          </w:tcPr>
          <w:p w:rsidR="002A3A0F" w:rsidRPr="002A3A0F" w:rsidRDefault="002A3A0F" w:rsidP="002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A3A0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Финансо</w:t>
            </w:r>
            <w:proofErr w:type="spellEnd"/>
            <w:r w:rsidRPr="002A3A0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-вые</w:t>
            </w:r>
            <w:proofErr w:type="gramEnd"/>
            <w:r w:rsidRPr="002A3A0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 затраты, тыс. руб.</w:t>
            </w:r>
          </w:p>
          <w:p w:rsidR="002A3A0F" w:rsidRPr="002A3A0F" w:rsidRDefault="002A3A0F" w:rsidP="002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2019 год</w:t>
            </w:r>
          </w:p>
        </w:tc>
      </w:tr>
      <w:tr w:rsidR="002A3A0F" w:rsidRPr="002A3A0F" w:rsidTr="00267B0F">
        <w:tc>
          <w:tcPr>
            <w:tcW w:w="709" w:type="dxa"/>
          </w:tcPr>
          <w:p w:rsidR="002A3A0F" w:rsidRPr="002A3A0F" w:rsidRDefault="002A3A0F" w:rsidP="002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21" w:type="dxa"/>
          </w:tcPr>
          <w:p w:rsidR="002A3A0F" w:rsidRPr="002A3A0F" w:rsidRDefault="002A3A0F" w:rsidP="002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16" w:type="dxa"/>
          </w:tcPr>
          <w:p w:rsidR="002A3A0F" w:rsidRPr="002A3A0F" w:rsidRDefault="002A3A0F" w:rsidP="002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2" w:type="dxa"/>
          </w:tcPr>
          <w:p w:rsidR="002A3A0F" w:rsidRPr="002A3A0F" w:rsidRDefault="002A3A0F" w:rsidP="002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17" w:type="dxa"/>
          </w:tcPr>
          <w:p w:rsidR="002A3A0F" w:rsidRPr="002A3A0F" w:rsidRDefault="002A3A0F" w:rsidP="002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2A3A0F" w:rsidRPr="002A3A0F" w:rsidTr="00267B0F">
        <w:tc>
          <w:tcPr>
            <w:tcW w:w="10005" w:type="dxa"/>
            <w:gridSpan w:val="5"/>
          </w:tcPr>
          <w:p w:rsidR="002A3A0F" w:rsidRPr="002A3A0F" w:rsidRDefault="002A3A0F" w:rsidP="002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1. Совершенствование системы управления охраной труда и методическое обеспечение охраны труда</w:t>
            </w:r>
          </w:p>
        </w:tc>
      </w:tr>
      <w:tr w:rsidR="002A3A0F" w:rsidRPr="002A3A0F" w:rsidTr="00267B0F">
        <w:tc>
          <w:tcPr>
            <w:tcW w:w="709" w:type="dxa"/>
          </w:tcPr>
          <w:p w:rsidR="002A3A0F" w:rsidRPr="002A3A0F" w:rsidRDefault="002A3A0F" w:rsidP="002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3321" w:type="dxa"/>
          </w:tcPr>
          <w:p w:rsidR="002A3A0F" w:rsidRPr="002A3A0F" w:rsidRDefault="002A3A0F" w:rsidP="002A3A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Организация и проведение мониторинга условий и охраны труда в организациях муниципального образования «Коношский муниципальный район»</w:t>
            </w:r>
          </w:p>
        </w:tc>
        <w:tc>
          <w:tcPr>
            <w:tcW w:w="2916" w:type="dxa"/>
          </w:tcPr>
          <w:p w:rsidR="002A3A0F" w:rsidRPr="002A3A0F" w:rsidRDefault="002A3A0F" w:rsidP="002A3A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Разработка рекомендаций по улучшению условий и охраны труда в организациях района</w:t>
            </w:r>
          </w:p>
        </w:tc>
        <w:tc>
          <w:tcPr>
            <w:tcW w:w="3059" w:type="dxa"/>
            <w:gridSpan w:val="2"/>
          </w:tcPr>
          <w:p w:rsidR="002A3A0F" w:rsidRPr="002A3A0F" w:rsidRDefault="002A3A0F" w:rsidP="002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</w:tr>
      <w:tr w:rsidR="002A3A0F" w:rsidRPr="002A3A0F" w:rsidTr="00267B0F">
        <w:tc>
          <w:tcPr>
            <w:tcW w:w="709" w:type="dxa"/>
          </w:tcPr>
          <w:p w:rsidR="002A3A0F" w:rsidRPr="002A3A0F" w:rsidRDefault="002A3A0F" w:rsidP="002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3321" w:type="dxa"/>
          </w:tcPr>
          <w:p w:rsidR="002A3A0F" w:rsidRPr="002A3A0F" w:rsidRDefault="002A3A0F" w:rsidP="002A3A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Разработка и корректировка методических рекомендаций по проведению специальной оценки условий труда рабочих мест по условиям труда</w:t>
            </w:r>
          </w:p>
        </w:tc>
        <w:tc>
          <w:tcPr>
            <w:tcW w:w="2916" w:type="dxa"/>
          </w:tcPr>
          <w:p w:rsidR="002A3A0F" w:rsidRPr="002A3A0F" w:rsidRDefault="002A3A0F" w:rsidP="002A3A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Укрепление методической базы, совершенствование системы управления охраной труда</w:t>
            </w:r>
          </w:p>
        </w:tc>
        <w:tc>
          <w:tcPr>
            <w:tcW w:w="3059" w:type="dxa"/>
            <w:gridSpan w:val="2"/>
          </w:tcPr>
          <w:p w:rsidR="002A3A0F" w:rsidRPr="002A3A0F" w:rsidRDefault="002A3A0F" w:rsidP="002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</w:tr>
      <w:tr w:rsidR="002A3A0F" w:rsidRPr="002A3A0F" w:rsidTr="00267B0F">
        <w:tc>
          <w:tcPr>
            <w:tcW w:w="709" w:type="dxa"/>
          </w:tcPr>
          <w:p w:rsidR="002A3A0F" w:rsidRPr="002A3A0F" w:rsidRDefault="002A3A0F" w:rsidP="002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3321" w:type="dxa"/>
          </w:tcPr>
          <w:p w:rsidR="002A3A0F" w:rsidRPr="002A3A0F" w:rsidRDefault="002A3A0F" w:rsidP="002A3A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Пропаганда охраны труда </w:t>
            </w:r>
            <w:r w:rsidR="00267B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СМИ</w:t>
            </w:r>
          </w:p>
        </w:tc>
        <w:tc>
          <w:tcPr>
            <w:tcW w:w="2916" w:type="dxa"/>
          </w:tcPr>
          <w:p w:rsidR="002A3A0F" w:rsidRPr="002A3A0F" w:rsidRDefault="002A3A0F" w:rsidP="002A3A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Улучшение информационного обеспечения в области охраны труда, правовой грамотности работников и специалистов, изучение и распространение передового опыта</w:t>
            </w:r>
          </w:p>
        </w:tc>
        <w:tc>
          <w:tcPr>
            <w:tcW w:w="3059" w:type="dxa"/>
            <w:gridSpan w:val="2"/>
          </w:tcPr>
          <w:p w:rsidR="002A3A0F" w:rsidRPr="002A3A0F" w:rsidRDefault="002A3A0F" w:rsidP="002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</w:tr>
      <w:tr w:rsidR="002A3A0F" w:rsidRPr="002A3A0F" w:rsidTr="00267B0F">
        <w:trPr>
          <w:trHeight w:val="70"/>
        </w:trPr>
        <w:tc>
          <w:tcPr>
            <w:tcW w:w="6946" w:type="dxa"/>
            <w:gridSpan w:val="3"/>
          </w:tcPr>
          <w:p w:rsidR="002A3A0F" w:rsidRPr="002A3A0F" w:rsidRDefault="002A3A0F" w:rsidP="002A3A0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Итого по разделу 1</w:t>
            </w:r>
          </w:p>
        </w:tc>
        <w:tc>
          <w:tcPr>
            <w:tcW w:w="3059" w:type="dxa"/>
            <w:gridSpan w:val="2"/>
          </w:tcPr>
          <w:p w:rsidR="002A3A0F" w:rsidRPr="002A3A0F" w:rsidRDefault="002A3A0F" w:rsidP="002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A3A0F" w:rsidRPr="002A3A0F" w:rsidTr="00267B0F">
        <w:tc>
          <w:tcPr>
            <w:tcW w:w="10005" w:type="dxa"/>
            <w:gridSpan w:val="5"/>
          </w:tcPr>
          <w:p w:rsidR="002A3A0F" w:rsidRPr="002A3A0F" w:rsidRDefault="00267B0F" w:rsidP="002A3A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2. </w:t>
            </w:r>
            <w:r w:rsidR="002A3A0F" w:rsidRPr="002A3A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Профилактика производственного травматизма и профессиональной заболеваемости</w:t>
            </w:r>
          </w:p>
        </w:tc>
      </w:tr>
      <w:tr w:rsidR="002A3A0F" w:rsidRPr="002A3A0F" w:rsidTr="00267B0F">
        <w:tc>
          <w:tcPr>
            <w:tcW w:w="709" w:type="dxa"/>
          </w:tcPr>
          <w:p w:rsidR="002A3A0F" w:rsidRPr="002A3A0F" w:rsidRDefault="002A3A0F" w:rsidP="002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321" w:type="dxa"/>
          </w:tcPr>
          <w:p w:rsidR="002A3A0F" w:rsidRPr="002A3A0F" w:rsidRDefault="002A3A0F" w:rsidP="002A3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в работе комиссий по расследованию несчастных случаев на производстве: групповых, тяжелых, со смертельным исходом.</w:t>
            </w:r>
          </w:p>
        </w:tc>
        <w:tc>
          <w:tcPr>
            <w:tcW w:w="2916" w:type="dxa"/>
          </w:tcPr>
          <w:p w:rsidR="002A3A0F" w:rsidRPr="002A3A0F" w:rsidRDefault="002A3A0F" w:rsidP="002A3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причин несчастных случаев на производстве</w:t>
            </w:r>
          </w:p>
        </w:tc>
        <w:tc>
          <w:tcPr>
            <w:tcW w:w="3059" w:type="dxa"/>
            <w:gridSpan w:val="2"/>
          </w:tcPr>
          <w:p w:rsidR="002A3A0F" w:rsidRPr="002A3A0F" w:rsidRDefault="002A3A0F" w:rsidP="000007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</w:tr>
      <w:tr w:rsidR="002A3A0F" w:rsidRPr="002A3A0F" w:rsidTr="00267B0F">
        <w:tc>
          <w:tcPr>
            <w:tcW w:w="709" w:type="dxa"/>
          </w:tcPr>
          <w:p w:rsidR="002A3A0F" w:rsidRPr="002A3A0F" w:rsidRDefault="002A3A0F" w:rsidP="002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3321" w:type="dxa"/>
          </w:tcPr>
          <w:p w:rsidR="002A3A0F" w:rsidRPr="002A3A0F" w:rsidRDefault="002A3A0F" w:rsidP="002A3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мониторинга состояния производственного травматизма и условий труда в организациях расположенных на территории муниципального образования «Коношский муниципальный район»</w:t>
            </w:r>
          </w:p>
        </w:tc>
        <w:tc>
          <w:tcPr>
            <w:tcW w:w="2916" w:type="dxa"/>
          </w:tcPr>
          <w:p w:rsidR="002A3A0F" w:rsidRPr="002A3A0F" w:rsidRDefault="002A3A0F" w:rsidP="002A3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данных для проведения анализа состояния условий и охраны труда</w:t>
            </w:r>
          </w:p>
        </w:tc>
        <w:tc>
          <w:tcPr>
            <w:tcW w:w="3059" w:type="dxa"/>
            <w:gridSpan w:val="2"/>
          </w:tcPr>
          <w:p w:rsidR="002A3A0F" w:rsidRPr="002A3A0F" w:rsidRDefault="002A3A0F" w:rsidP="000007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</w:tr>
      <w:tr w:rsidR="002A3A0F" w:rsidRPr="002A3A0F" w:rsidTr="00267B0F">
        <w:tc>
          <w:tcPr>
            <w:tcW w:w="709" w:type="dxa"/>
          </w:tcPr>
          <w:p w:rsidR="002A3A0F" w:rsidRPr="002A3A0F" w:rsidRDefault="002A3A0F" w:rsidP="002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3321" w:type="dxa"/>
          </w:tcPr>
          <w:p w:rsidR="002A3A0F" w:rsidRPr="002A3A0F" w:rsidRDefault="002A3A0F" w:rsidP="002A3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Участие в проверках состояния условий и охраны труда, проводимых федеральными органами надзора и контроля</w:t>
            </w:r>
          </w:p>
        </w:tc>
        <w:tc>
          <w:tcPr>
            <w:tcW w:w="2916" w:type="dxa"/>
          </w:tcPr>
          <w:p w:rsidR="002A3A0F" w:rsidRPr="002A3A0F" w:rsidRDefault="002A3A0F" w:rsidP="002A3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Arial Unicode MS" w:hAnsi="Times New Roman" w:cs="Times New Roman"/>
                <w:sz w:val="20"/>
                <w:szCs w:val="20"/>
                <w:lang w:eastAsia="ru-RU"/>
              </w:rPr>
              <w:t>Выявление характерных нарушений требований охраны труда в организациях района</w:t>
            </w:r>
          </w:p>
        </w:tc>
        <w:tc>
          <w:tcPr>
            <w:tcW w:w="3059" w:type="dxa"/>
            <w:gridSpan w:val="2"/>
          </w:tcPr>
          <w:p w:rsidR="002A3A0F" w:rsidRPr="002A3A0F" w:rsidRDefault="002A3A0F" w:rsidP="000007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</w:tr>
      <w:tr w:rsidR="002A3A0F" w:rsidRPr="002A3A0F" w:rsidTr="00267B0F">
        <w:trPr>
          <w:trHeight w:val="70"/>
        </w:trPr>
        <w:tc>
          <w:tcPr>
            <w:tcW w:w="6946" w:type="dxa"/>
            <w:gridSpan w:val="3"/>
          </w:tcPr>
          <w:p w:rsidR="002A3A0F" w:rsidRPr="002A3A0F" w:rsidRDefault="002A3A0F" w:rsidP="002A3A0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Итого по разделу 2</w:t>
            </w:r>
          </w:p>
        </w:tc>
        <w:tc>
          <w:tcPr>
            <w:tcW w:w="3059" w:type="dxa"/>
            <w:gridSpan w:val="2"/>
          </w:tcPr>
          <w:p w:rsidR="002A3A0F" w:rsidRPr="002A3A0F" w:rsidRDefault="002A3A0F" w:rsidP="002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267B0F" w:rsidRDefault="00267B0F"/>
    <w:tbl>
      <w:tblPr>
        <w:tblW w:w="1000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3321"/>
        <w:gridCol w:w="2916"/>
        <w:gridCol w:w="1843"/>
        <w:gridCol w:w="1210"/>
        <w:gridCol w:w="7"/>
      </w:tblGrid>
      <w:tr w:rsidR="002A3A0F" w:rsidRPr="002A3A0F" w:rsidTr="00267B0F">
        <w:tc>
          <w:tcPr>
            <w:tcW w:w="10005" w:type="dxa"/>
            <w:gridSpan w:val="6"/>
          </w:tcPr>
          <w:p w:rsidR="002A3A0F" w:rsidRPr="002A3A0F" w:rsidRDefault="002A3A0F" w:rsidP="002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2A3A0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lastRenderedPageBreak/>
              <w:t>3. Мероприятия, направленные на улучшение условий охраны труда</w:t>
            </w:r>
          </w:p>
        </w:tc>
      </w:tr>
      <w:tr w:rsidR="002A3A0F" w:rsidRPr="002A3A0F" w:rsidTr="00931CDB">
        <w:tc>
          <w:tcPr>
            <w:tcW w:w="708" w:type="dxa"/>
          </w:tcPr>
          <w:p w:rsidR="002A3A0F" w:rsidRPr="002A3A0F" w:rsidRDefault="002A3A0F" w:rsidP="002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3321" w:type="dxa"/>
          </w:tcPr>
          <w:p w:rsidR="009C1B68" w:rsidRDefault="009C1B68" w:rsidP="002A3A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Организация семинаров,</w:t>
            </w:r>
          </w:p>
          <w:p w:rsidR="002A3A0F" w:rsidRPr="002A3A0F" w:rsidRDefault="009C1B68" w:rsidP="002A3A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«Круглых столов» </w:t>
            </w:r>
            <w:r w:rsidR="002A3A0F"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для специалистов организаций муниципального образования «Коношский муниципальный район»</w:t>
            </w:r>
          </w:p>
        </w:tc>
        <w:tc>
          <w:tcPr>
            <w:tcW w:w="2916" w:type="dxa"/>
          </w:tcPr>
          <w:p w:rsidR="002A3A0F" w:rsidRPr="002A3A0F" w:rsidRDefault="002A3A0F" w:rsidP="002A3A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Обеспечение руководителей и специалистов организаций актуальной информацией по охране труда </w:t>
            </w:r>
          </w:p>
        </w:tc>
        <w:tc>
          <w:tcPr>
            <w:tcW w:w="3060" w:type="dxa"/>
            <w:gridSpan w:val="3"/>
          </w:tcPr>
          <w:p w:rsidR="002A3A0F" w:rsidRPr="002A3A0F" w:rsidRDefault="002A3A0F" w:rsidP="000007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</w:tr>
      <w:tr w:rsidR="002A3A0F" w:rsidRPr="002A3A0F" w:rsidTr="00931CDB">
        <w:tc>
          <w:tcPr>
            <w:tcW w:w="708" w:type="dxa"/>
          </w:tcPr>
          <w:p w:rsidR="002A3A0F" w:rsidRPr="002A3A0F" w:rsidRDefault="002A3A0F" w:rsidP="002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3321" w:type="dxa"/>
          </w:tcPr>
          <w:p w:rsidR="00000755" w:rsidRDefault="002A3A0F" w:rsidP="002A3A0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и реализация мероприятий в рамках проведе</w:t>
            </w:r>
            <w:r w:rsidR="000007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Всемирного дня охраны труда</w:t>
            </w:r>
          </w:p>
          <w:p w:rsidR="002A3A0F" w:rsidRPr="002A3A0F" w:rsidRDefault="002A3A0F" w:rsidP="002A3A0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апреля (ежегодно)</w:t>
            </w:r>
          </w:p>
        </w:tc>
        <w:tc>
          <w:tcPr>
            <w:tcW w:w="2916" w:type="dxa"/>
          </w:tcPr>
          <w:p w:rsidR="002A3A0F" w:rsidRPr="002A3A0F" w:rsidRDefault="002A3A0F" w:rsidP="002A3A0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</w:t>
            </w:r>
            <w:proofErr w:type="gramStart"/>
            <w:r w:rsidRPr="002A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плана проведения Всемирного дня охраны труда</w:t>
            </w:r>
            <w:proofErr w:type="gramEnd"/>
            <w:r w:rsidRPr="002A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2A3A0F" w:rsidRPr="002A3A0F" w:rsidRDefault="002A3A0F" w:rsidP="002A3A0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культуры бе</w:t>
            </w:r>
            <w:r w:rsidR="000007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зопасности в сфере охраны труда</w:t>
            </w:r>
          </w:p>
        </w:tc>
        <w:tc>
          <w:tcPr>
            <w:tcW w:w="3060" w:type="dxa"/>
            <w:gridSpan w:val="3"/>
          </w:tcPr>
          <w:p w:rsidR="002A3A0F" w:rsidRPr="002A3A0F" w:rsidRDefault="002A3A0F" w:rsidP="000007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</w:tr>
      <w:tr w:rsidR="002A3A0F" w:rsidRPr="002A3A0F" w:rsidTr="00931CDB">
        <w:tc>
          <w:tcPr>
            <w:tcW w:w="708" w:type="dxa"/>
          </w:tcPr>
          <w:p w:rsidR="002A3A0F" w:rsidRPr="002A3A0F" w:rsidRDefault="002A3A0F" w:rsidP="002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3321" w:type="dxa"/>
          </w:tcPr>
          <w:p w:rsidR="002A3A0F" w:rsidRPr="002A3A0F" w:rsidRDefault="002A3A0F" w:rsidP="002A3A0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Содействие работодателям в организации обучения работников организаций по вопросам охраны труда</w:t>
            </w:r>
          </w:p>
        </w:tc>
        <w:tc>
          <w:tcPr>
            <w:tcW w:w="2916" w:type="dxa"/>
          </w:tcPr>
          <w:p w:rsidR="002A3A0F" w:rsidRPr="002A3A0F" w:rsidRDefault="002A3A0F" w:rsidP="002A3A0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культуры безопасности труда работников, повышение правовой грамотности руководителей и специалистов. Участие в комиссиях по проверке знаний у работников организаций</w:t>
            </w:r>
          </w:p>
        </w:tc>
        <w:tc>
          <w:tcPr>
            <w:tcW w:w="3060" w:type="dxa"/>
            <w:gridSpan w:val="3"/>
          </w:tcPr>
          <w:p w:rsidR="002A3A0F" w:rsidRPr="002A3A0F" w:rsidRDefault="002A3A0F" w:rsidP="000007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</w:tr>
      <w:tr w:rsidR="002A3A0F" w:rsidRPr="002A3A0F" w:rsidTr="00931CDB">
        <w:tc>
          <w:tcPr>
            <w:tcW w:w="708" w:type="dxa"/>
          </w:tcPr>
          <w:p w:rsidR="002A3A0F" w:rsidRPr="002A3A0F" w:rsidRDefault="002A3A0F" w:rsidP="002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3321" w:type="dxa"/>
          </w:tcPr>
          <w:p w:rsidR="002A3A0F" w:rsidRPr="002A3A0F" w:rsidRDefault="002A3A0F" w:rsidP="002A3A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Проведение смотров-конкурсов по охра</w:t>
            </w:r>
            <w:r w:rsidR="009C1B6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не труда, поощрение победителей</w:t>
            </w:r>
          </w:p>
        </w:tc>
        <w:tc>
          <w:tcPr>
            <w:tcW w:w="2916" w:type="dxa"/>
          </w:tcPr>
          <w:p w:rsidR="002A3A0F" w:rsidRPr="002A3A0F" w:rsidRDefault="002A3A0F" w:rsidP="002A3A0F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Привлечение внимания работодателей к вопросам охраны труда.</w:t>
            </w:r>
          </w:p>
          <w:p w:rsidR="002A3A0F" w:rsidRPr="002A3A0F" w:rsidRDefault="002A3A0F" w:rsidP="002A3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Ежегодное проведение смотров-конкурсов. Распространение передового опыта победителей смотра-конкурса, обмен опытом работы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2A3A0F" w:rsidRPr="002A3A0F" w:rsidRDefault="002A3A0F" w:rsidP="002A3A0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217" w:type="dxa"/>
            <w:gridSpan w:val="2"/>
            <w:tcBorders>
              <w:left w:val="single" w:sz="4" w:space="0" w:color="auto"/>
            </w:tcBorders>
          </w:tcPr>
          <w:p w:rsidR="002A3A0F" w:rsidRPr="002A3A0F" w:rsidRDefault="002A3A0F" w:rsidP="00000755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2A3A0F" w:rsidRPr="002A3A0F" w:rsidTr="00931CDB">
        <w:trPr>
          <w:trHeight w:val="70"/>
        </w:trPr>
        <w:tc>
          <w:tcPr>
            <w:tcW w:w="6945" w:type="dxa"/>
            <w:gridSpan w:val="3"/>
          </w:tcPr>
          <w:p w:rsidR="002A3A0F" w:rsidRPr="002A3A0F" w:rsidRDefault="002A3A0F" w:rsidP="002A3A0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 xml:space="preserve">Итого по разделу 3 </w:t>
            </w:r>
          </w:p>
        </w:tc>
        <w:tc>
          <w:tcPr>
            <w:tcW w:w="1843" w:type="dxa"/>
          </w:tcPr>
          <w:p w:rsidR="002A3A0F" w:rsidRPr="002A3A0F" w:rsidRDefault="002A3A0F" w:rsidP="002A3A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, в </w:t>
            </w:r>
            <w:proofErr w:type="spellStart"/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.:</w:t>
            </w:r>
          </w:p>
          <w:p w:rsidR="002A3A0F" w:rsidRPr="002A3A0F" w:rsidRDefault="002A3A0F" w:rsidP="002A3A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217" w:type="dxa"/>
            <w:gridSpan w:val="2"/>
          </w:tcPr>
          <w:p w:rsidR="002A3A0F" w:rsidRPr="002A3A0F" w:rsidRDefault="002A3A0F" w:rsidP="000007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  <w:p w:rsidR="002A3A0F" w:rsidRPr="002A3A0F" w:rsidRDefault="002A3A0F" w:rsidP="000007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2A3A0F" w:rsidRPr="002A3A0F" w:rsidTr="00931CDB">
        <w:trPr>
          <w:gridAfter w:val="1"/>
          <w:wAfter w:w="7" w:type="dxa"/>
        </w:trPr>
        <w:tc>
          <w:tcPr>
            <w:tcW w:w="9998" w:type="dxa"/>
            <w:gridSpan w:val="5"/>
          </w:tcPr>
          <w:p w:rsidR="002A3A0F" w:rsidRPr="002A3A0F" w:rsidRDefault="002A3A0F" w:rsidP="002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4. Повышение социальной защищенности от профессиональных рисков</w:t>
            </w:r>
          </w:p>
        </w:tc>
      </w:tr>
      <w:tr w:rsidR="002A3A0F" w:rsidRPr="002A3A0F" w:rsidTr="00931CDB">
        <w:tc>
          <w:tcPr>
            <w:tcW w:w="708" w:type="dxa"/>
          </w:tcPr>
          <w:p w:rsidR="002A3A0F" w:rsidRPr="002A3A0F" w:rsidRDefault="002A3A0F" w:rsidP="002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3321" w:type="dxa"/>
          </w:tcPr>
          <w:p w:rsidR="002A3A0F" w:rsidRPr="002A3A0F" w:rsidRDefault="002A3A0F" w:rsidP="002A3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разъяснительной работы с руководителями организаций по обеспечению направления работников для прохождения медосмотров</w:t>
            </w:r>
          </w:p>
        </w:tc>
        <w:tc>
          <w:tcPr>
            <w:tcW w:w="2916" w:type="dxa"/>
          </w:tcPr>
          <w:p w:rsidR="002A3A0F" w:rsidRPr="002A3A0F" w:rsidRDefault="002A3A0F" w:rsidP="002A3A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Ранее выявление и профилактика заболеваний у работников организаций</w:t>
            </w:r>
          </w:p>
        </w:tc>
        <w:tc>
          <w:tcPr>
            <w:tcW w:w="3060" w:type="dxa"/>
            <w:gridSpan w:val="3"/>
          </w:tcPr>
          <w:p w:rsidR="002A3A0F" w:rsidRPr="002A3A0F" w:rsidRDefault="002A3A0F" w:rsidP="0079626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</w:tr>
      <w:tr w:rsidR="002A3A0F" w:rsidRPr="002A3A0F" w:rsidTr="00931CDB">
        <w:tc>
          <w:tcPr>
            <w:tcW w:w="708" w:type="dxa"/>
          </w:tcPr>
          <w:p w:rsidR="002A3A0F" w:rsidRPr="002A3A0F" w:rsidRDefault="002A3A0F" w:rsidP="002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3321" w:type="dxa"/>
          </w:tcPr>
          <w:p w:rsidR="002A3A0F" w:rsidRPr="002A3A0F" w:rsidRDefault="002A3A0F" w:rsidP="002A3A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Проведение разъяснительной работы о финансировании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и (или) опасными производственными факторами</w:t>
            </w:r>
          </w:p>
        </w:tc>
        <w:tc>
          <w:tcPr>
            <w:tcW w:w="2916" w:type="dxa"/>
          </w:tcPr>
          <w:p w:rsidR="002A3A0F" w:rsidRPr="002A3A0F" w:rsidRDefault="002A3A0F" w:rsidP="002A3A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Сохранение здоровья и работоспособности работников, предотвращение наступления инвалидности в связи с профессиональными заболеваниями</w:t>
            </w:r>
          </w:p>
        </w:tc>
        <w:tc>
          <w:tcPr>
            <w:tcW w:w="3060" w:type="dxa"/>
            <w:gridSpan w:val="3"/>
          </w:tcPr>
          <w:p w:rsidR="002A3A0F" w:rsidRPr="002A3A0F" w:rsidRDefault="002A3A0F" w:rsidP="0079626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</w:tr>
      <w:tr w:rsidR="002A3A0F" w:rsidRPr="002A3A0F" w:rsidTr="00931CDB">
        <w:trPr>
          <w:trHeight w:val="70"/>
        </w:trPr>
        <w:tc>
          <w:tcPr>
            <w:tcW w:w="6945" w:type="dxa"/>
            <w:gridSpan w:val="3"/>
          </w:tcPr>
          <w:p w:rsidR="002A3A0F" w:rsidRPr="002A3A0F" w:rsidRDefault="002A3A0F" w:rsidP="002A3A0F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Итого по разделу 4</w:t>
            </w:r>
          </w:p>
        </w:tc>
        <w:tc>
          <w:tcPr>
            <w:tcW w:w="3060" w:type="dxa"/>
            <w:gridSpan w:val="3"/>
          </w:tcPr>
          <w:p w:rsidR="002A3A0F" w:rsidRPr="002A3A0F" w:rsidRDefault="002A3A0F" w:rsidP="002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A3A0F" w:rsidRPr="002A3A0F" w:rsidTr="00931CDB">
        <w:tc>
          <w:tcPr>
            <w:tcW w:w="6945" w:type="dxa"/>
            <w:gridSpan w:val="3"/>
          </w:tcPr>
          <w:p w:rsidR="002A3A0F" w:rsidRPr="002A3A0F" w:rsidRDefault="002A3A0F" w:rsidP="0079626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Всего по плану мероприятий Программы:</w:t>
            </w:r>
          </w:p>
        </w:tc>
        <w:tc>
          <w:tcPr>
            <w:tcW w:w="1843" w:type="dxa"/>
          </w:tcPr>
          <w:p w:rsidR="002A3A0F" w:rsidRPr="002A3A0F" w:rsidRDefault="002A3A0F" w:rsidP="002A3A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, в </w:t>
            </w:r>
            <w:proofErr w:type="spellStart"/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.:</w:t>
            </w:r>
          </w:p>
          <w:p w:rsidR="002A3A0F" w:rsidRPr="002A3A0F" w:rsidRDefault="00000755" w:rsidP="002A3A0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217" w:type="dxa"/>
            <w:gridSpan w:val="2"/>
          </w:tcPr>
          <w:p w:rsidR="002A3A0F" w:rsidRPr="002A3A0F" w:rsidRDefault="002A3A0F" w:rsidP="002A3A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  <w:p w:rsidR="002A3A0F" w:rsidRPr="002A3A0F" w:rsidRDefault="002A3A0F" w:rsidP="000007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A3A0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</w:tbl>
    <w:p w:rsidR="002A3A0F" w:rsidRPr="00000755" w:rsidRDefault="002A3A0F" w:rsidP="000007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A3A0F" w:rsidRPr="00000755" w:rsidRDefault="002A3A0F" w:rsidP="000007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3C03" w:rsidRPr="00000755" w:rsidRDefault="002A3A0F" w:rsidP="000007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0075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</w:t>
      </w:r>
    </w:p>
    <w:sectPr w:rsidR="00893C03" w:rsidRPr="00000755" w:rsidSect="00267B0F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624" w:rsidRDefault="000A0624" w:rsidP="00C155F4">
      <w:pPr>
        <w:spacing w:after="0" w:line="240" w:lineRule="auto"/>
      </w:pPr>
      <w:r>
        <w:separator/>
      </w:r>
    </w:p>
  </w:endnote>
  <w:endnote w:type="continuationSeparator" w:id="0">
    <w:p w:rsidR="000A0624" w:rsidRDefault="000A0624" w:rsidP="00C155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624" w:rsidRDefault="000A0624" w:rsidP="00C155F4">
      <w:pPr>
        <w:spacing w:after="0" w:line="240" w:lineRule="auto"/>
      </w:pPr>
      <w:r>
        <w:separator/>
      </w:r>
    </w:p>
  </w:footnote>
  <w:footnote w:type="continuationSeparator" w:id="0">
    <w:p w:rsidR="000A0624" w:rsidRDefault="000A0624" w:rsidP="00C155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06645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155F4" w:rsidRPr="00267B0F" w:rsidRDefault="00C155F4" w:rsidP="00267B0F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67B0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67B0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67B0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31CD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67B0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C03"/>
    <w:rsid w:val="00000755"/>
    <w:rsid w:val="000A0624"/>
    <w:rsid w:val="00267B0F"/>
    <w:rsid w:val="002A3A0F"/>
    <w:rsid w:val="005667AF"/>
    <w:rsid w:val="00796269"/>
    <w:rsid w:val="00893C03"/>
    <w:rsid w:val="008A6318"/>
    <w:rsid w:val="00931CDB"/>
    <w:rsid w:val="009C1B68"/>
    <w:rsid w:val="00C15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55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155F4"/>
  </w:style>
  <w:style w:type="paragraph" w:styleId="a5">
    <w:name w:val="footer"/>
    <w:basedOn w:val="a"/>
    <w:link w:val="a6"/>
    <w:uiPriority w:val="99"/>
    <w:unhideWhenUsed/>
    <w:rsid w:val="00C155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155F4"/>
  </w:style>
  <w:style w:type="paragraph" w:styleId="a7">
    <w:name w:val="Balloon Text"/>
    <w:basedOn w:val="a"/>
    <w:link w:val="a8"/>
    <w:uiPriority w:val="99"/>
    <w:semiHidden/>
    <w:unhideWhenUsed/>
    <w:rsid w:val="00267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B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55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155F4"/>
  </w:style>
  <w:style w:type="paragraph" w:styleId="a5">
    <w:name w:val="footer"/>
    <w:basedOn w:val="a"/>
    <w:link w:val="a6"/>
    <w:uiPriority w:val="99"/>
    <w:unhideWhenUsed/>
    <w:rsid w:val="00C155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155F4"/>
  </w:style>
  <w:style w:type="paragraph" w:styleId="a7">
    <w:name w:val="Balloon Text"/>
    <w:basedOn w:val="a"/>
    <w:link w:val="a8"/>
    <w:uiPriority w:val="99"/>
    <w:semiHidden/>
    <w:unhideWhenUsed/>
    <w:rsid w:val="00267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B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914</Words>
  <Characters>5211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Приемная</cp:lastModifiedBy>
  <cp:revision>12</cp:revision>
  <cp:lastPrinted>2018-10-04T13:09:00Z</cp:lastPrinted>
  <dcterms:created xsi:type="dcterms:W3CDTF">2018-10-04T12:33:00Z</dcterms:created>
  <dcterms:modified xsi:type="dcterms:W3CDTF">2018-10-04T13:10:00Z</dcterms:modified>
</cp:coreProperties>
</file>