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80C" w:rsidRPr="0000180C" w:rsidRDefault="0000180C" w:rsidP="0000180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</w:t>
      </w:r>
    </w:p>
    <w:p w:rsidR="0000180C" w:rsidRPr="0000180C" w:rsidRDefault="0000180C" w:rsidP="0000180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программе</w:t>
      </w:r>
    </w:p>
    <w:p w:rsidR="0000180C" w:rsidRPr="0000180C" w:rsidRDefault="0000180C" w:rsidP="000018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овышение эффективности сферы культуры</w:t>
      </w:r>
    </w:p>
    <w:p w:rsidR="0000180C" w:rsidRPr="0000180C" w:rsidRDefault="0000180C" w:rsidP="000018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муниципальном образовании</w:t>
      </w:r>
    </w:p>
    <w:p w:rsidR="0000180C" w:rsidRPr="0000180C" w:rsidRDefault="0000180C" w:rsidP="000018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00180C" w:rsidRPr="0000180C" w:rsidRDefault="0000180C" w:rsidP="000018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0180C" w:rsidRPr="0000180C" w:rsidRDefault="0000180C" w:rsidP="00001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0180C" w:rsidRPr="0000180C" w:rsidRDefault="0000180C" w:rsidP="00001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 А С П О Р Т</w:t>
      </w:r>
    </w:p>
    <w:p w:rsidR="0000180C" w:rsidRPr="0000180C" w:rsidRDefault="0000180C" w:rsidP="00001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0018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муниципальной</w:t>
      </w:r>
      <w:proofErr w:type="gramEnd"/>
      <w:r w:rsidRPr="000018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программы</w:t>
      </w:r>
    </w:p>
    <w:p w:rsidR="0000180C" w:rsidRPr="0000180C" w:rsidRDefault="0000180C" w:rsidP="00001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«П</w:t>
      </w:r>
      <w:r w:rsidRPr="000018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овышение эффективности сферы культуры в муниципальном образовании </w:t>
      </w:r>
    </w:p>
    <w:p w:rsidR="0000180C" w:rsidRPr="0000180C" w:rsidRDefault="0000180C" w:rsidP="00001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«Коношский муниципальный район»</w:t>
      </w:r>
    </w:p>
    <w:p w:rsidR="0000180C" w:rsidRPr="0000180C" w:rsidRDefault="0000180C" w:rsidP="000018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493" w:type="dxa"/>
        <w:tblLayout w:type="fixed"/>
        <w:tblLook w:val="0000" w:firstRow="0" w:lastRow="0" w:firstColumn="0" w:lastColumn="0" w:noHBand="0" w:noVBand="0"/>
      </w:tblPr>
      <w:tblGrid>
        <w:gridCol w:w="2943"/>
        <w:gridCol w:w="6550"/>
      </w:tblGrid>
      <w:tr w:rsidR="0000180C" w:rsidRPr="0000180C" w:rsidTr="0000180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00180C" w:rsidRPr="0000180C" w:rsidTr="0000180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«П</w:t>
            </w: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овышение эффективности сферы культуры в муниципальном образовании «Коношский муниципальный район» (далее – Программа)</w:t>
            </w:r>
          </w:p>
        </w:tc>
      </w:tr>
      <w:tr w:rsidR="0000180C" w:rsidRPr="0000180C" w:rsidTr="0000180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Дата и номер постановления, которым утверждена программа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79F">
              <w:rPr>
                <w:rFonts w:ascii="Times New Roman" w:eastAsia="Times New Roman" w:hAnsi="Times New Roman" w:cs="Times New Roman"/>
                <w:lang w:eastAsia="ru-RU"/>
              </w:rPr>
              <w:t>От 22 сентября 2021 г. № 453</w:t>
            </w:r>
          </w:p>
        </w:tc>
      </w:tr>
      <w:tr w:rsidR="0000180C" w:rsidRPr="0000180C" w:rsidTr="0000180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Наименование разработчика 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00180C" w:rsidRPr="0000180C" w:rsidTr="0000180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>Цель 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эффективности деятельности муниципальных бюджетных учреждений культуры и дополнительного образования в сфере культуры в муниципальном образовании </w:t>
            </w:r>
            <w:r w:rsidRPr="00A4479F">
              <w:rPr>
                <w:rFonts w:ascii="Times New Roman" w:eastAsia="Times New Roman" w:hAnsi="Times New Roman" w:cs="Times New Roman"/>
                <w:lang w:eastAsia="ru-RU"/>
              </w:rPr>
              <w:t>«Коношский муниципальный район»</w:t>
            </w:r>
          </w:p>
        </w:tc>
      </w:tr>
      <w:tr w:rsidR="0000180C" w:rsidRPr="0000180C" w:rsidTr="00A4479F">
        <w:trPr>
          <w:trHeight w:val="151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Задачи 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1. Реализация мероприятий, предусмотренных</w:t>
            </w:r>
            <w:r w:rsidRPr="00A447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муниципальными составляющими региональных проекто</w:t>
            </w:r>
            <w:r w:rsidRPr="00A4479F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«Культурная среда»; «Творческие люди»;</w:t>
            </w:r>
            <w:r w:rsidRPr="00A4479F">
              <w:rPr>
                <w:rFonts w:ascii="Times New Roman" w:eastAsia="Times New Roman" w:hAnsi="Times New Roman" w:cs="Times New Roman"/>
                <w:lang w:eastAsia="ru-RU"/>
              </w:rPr>
              <w:t xml:space="preserve"> «Цифровая </w:t>
            </w:r>
            <w:r w:rsidR="00B83A71">
              <w:rPr>
                <w:rFonts w:ascii="Times New Roman" w:eastAsia="Times New Roman" w:hAnsi="Times New Roman" w:cs="Times New Roman"/>
                <w:lang w:eastAsia="ru-RU"/>
              </w:rPr>
              <w:t>культура».</w:t>
            </w:r>
          </w:p>
          <w:p w:rsidR="0000180C" w:rsidRPr="0000180C" w:rsidRDefault="0000180C" w:rsidP="0000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Реализация мероприятий, предус</w:t>
            </w:r>
            <w:r w:rsidRPr="00A447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мотренных «</w:t>
            </w:r>
            <w:r w:rsidRPr="000018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</w:t>
            </w:r>
            <w:r w:rsidRPr="00A447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 мероприятий </w:t>
            </w:r>
            <w:r w:rsidRPr="000018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("дорожная карта") по перспективному развитию</w:t>
            </w:r>
            <w:r w:rsidRPr="00A447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018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детских школ искусств по видам искусств на 2018 – 2022</w:t>
            </w:r>
            <w:r w:rsidRPr="00A447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годы»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539"/>
            </w:tblGrid>
            <w:tr w:rsidR="0000180C" w:rsidRPr="0000180C" w:rsidTr="0000180C">
              <w:trPr>
                <w:trHeight w:val="80"/>
              </w:trPr>
              <w:tc>
                <w:tcPr>
                  <w:tcW w:w="11539" w:type="dxa"/>
                </w:tcPr>
                <w:p w:rsidR="0000180C" w:rsidRPr="0000180C" w:rsidRDefault="0000180C" w:rsidP="0000180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</w:p>
              </w:tc>
            </w:tr>
          </w:tbl>
          <w:p w:rsidR="0000180C" w:rsidRPr="0000180C" w:rsidRDefault="0000180C" w:rsidP="00001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180C" w:rsidRPr="0000180C" w:rsidTr="0000180C">
        <w:trPr>
          <w:trHeight w:val="34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Сроки реализации 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2022-2024 годы</w:t>
            </w:r>
          </w:p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реализуется в один этап</w:t>
            </w:r>
          </w:p>
        </w:tc>
      </w:tr>
      <w:tr w:rsidR="0000180C" w:rsidRPr="0000180C" w:rsidTr="0000180C">
        <w:trPr>
          <w:cantSplit/>
          <w:trHeight w:val="49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Перечень основных мероприятий программы (подпрограмм)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A4479F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культуры</w:t>
            </w:r>
            <w:r w:rsidR="00B83A7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2. Поддержка д</w:t>
            </w:r>
            <w:r w:rsidRPr="00A4479F">
              <w:rPr>
                <w:rFonts w:ascii="Times New Roman" w:eastAsia="Times New Roman" w:hAnsi="Times New Roman" w:cs="Times New Roman"/>
                <w:lang w:eastAsia="ru-RU"/>
              </w:rPr>
              <w:t>еятельности учреждений культуры</w:t>
            </w:r>
            <w:r w:rsidR="00B83A7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 xml:space="preserve">3. Обеспечение развития и укрепления материально-технической базы домов культуры в населенных пунктах с числом жителей до 50 тыс. </w:t>
            </w:r>
            <w:r w:rsidRPr="00A4479F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</w:tr>
      <w:tr w:rsidR="0000180C" w:rsidRPr="0000180C" w:rsidTr="0000180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– 7443746,38 руб., в том числе:</w:t>
            </w:r>
          </w:p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Средства районного бюджета – 6174246,38 руб.</w:t>
            </w:r>
          </w:p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 – 125 000,00</w:t>
            </w:r>
            <w:r w:rsidRPr="00A447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018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федерального бюджета – 1 125 000,00 руб.</w:t>
            </w:r>
          </w:p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 – 19 500,00 руб.</w:t>
            </w:r>
          </w:p>
        </w:tc>
      </w:tr>
      <w:tr w:rsidR="0000180C" w:rsidRPr="0000180C" w:rsidTr="0000180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4479F">
              <w:rPr>
                <w:rFonts w:ascii="Times New Roman" w:eastAsia="Times New Roman" w:hAnsi="Times New Roman" w:cs="Times New Roman"/>
                <w:lang w:eastAsia="ru-RU"/>
              </w:rPr>
              <w:t xml:space="preserve">Ожидаемые конечные результаты </w:t>
            </w: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реализации программы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0C" w:rsidRPr="0000180C" w:rsidRDefault="0000180C" w:rsidP="00001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1.Прирост посещений учреждений культуры Коношского района по отношению к 2019 году.</w:t>
            </w:r>
          </w:p>
          <w:p w:rsidR="0000180C" w:rsidRPr="0000180C" w:rsidRDefault="0000180C" w:rsidP="0000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2.Прирост посещен</w:t>
            </w:r>
            <w:r w:rsidRPr="00A447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 ДШИ по отношению к 2019 году</w:t>
            </w:r>
          </w:p>
        </w:tc>
      </w:tr>
    </w:tbl>
    <w:p w:rsidR="0000180C" w:rsidRPr="0000180C" w:rsidRDefault="0000180C" w:rsidP="000018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0180C" w:rsidRPr="0000180C" w:rsidRDefault="0000180C" w:rsidP="0000180C">
      <w:pPr>
        <w:tabs>
          <w:tab w:val="left" w:pos="14884"/>
        </w:tabs>
        <w:spacing w:after="0" w:line="240" w:lineRule="auto"/>
        <w:ind w:right="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479F" w:rsidRDefault="00A4479F" w:rsidP="0000180C">
      <w:pPr>
        <w:tabs>
          <w:tab w:val="left" w:pos="148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479F" w:rsidRDefault="00A4479F" w:rsidP="0000180C">
      <w:pPr>
        <w:tabs>
          <w:tab w:val="left" w:pos="148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479F" w:rsidRPr="0000180C" w:rsidRDefault="00A4479F" w:rsidP="00A4479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lastRenderedPageBreak/>
        <w:t>1.</w:t>
      </w:r>
      <w:r w:rsidRPr="000018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Общая характеристика сферы реализации Программы</w:t>
      </w:r>
    </w:p>
    <w:p w:rsidR="00A4479F" w:rsidRDefault="00A4479F" w:rsidP="0000180C">
      <w:pPr>
        <w:tabs>
          <w:tab w:val="left" w:pos="148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180C" w:rsidRPr="0000180C" w:rsidRDefault="0000180C" w:rsidP="0000180C">
      <w:pPr>
        <w:tabs>
          <w:tab w:val="left" w:pos="148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20C2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связи с 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Указа Президента РФ от 07 мая </w:t>
      </w:r>
      <w:r w:rsidR="00A4479F">
        <w:rPr>
          <w:rFonts w:ascii="Times New Roman" w:eastAsia="Times New Roman" w:hAnsi="Times New Roman" w:cs="Times New Roman"/>
          <w:sz w:val="26"/>
          <w:szCs w:val="26"/>
          <w:lang w:eastAsia="ru-RU"/>
        </w:rPr>
        <w:t>2018 № 204</w:t>
      </w:r>
      <w:r w:rsidR="00A4479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color w:val="020C22"/>
          <w:sz w:val="26"/>
          <w:szCs w:val="26"/>
          <w:lang w:eastAsia="ru-RU"/>
        </w:rPr>
        <w:t xml:space="preserve">О </w:t>
      </w:r>
      <w:r w:rsidR="00A4479F">
        <w:rPr>
          <w:rFonts w:ascii="Times New Roman" w:eastAsia="Times New Roman" w:hAnsi="Times New Roman" w:cs="Times New Roman"/>
          <w:color w:val="020C22"/>
          <w:sz w:val="26"/>
          <w:szCs w:val="26"/>
          <w:lang w:eastAsia="ru-RU"/>
        </w:rPr>
        <w:t xml:space="preserve">национальных целях и </w:t>
      </w:r>
      <w:r w:rsidRPr="0000180C">
        <w:rPr>
          <w:rFonts w:ascii="Times New Roman" w:eastAsia="Times New Roman" w:hAnsi="Times New Roman" w:cs="Times New Roman"/>
          <w:color w:val="020C22"/>
          <w:sz w:val="26"/>
          <w:szCs w:val="26"/>
          <w:lang w:eastAsia="ru-RU"/>
        </w:rPr>
        <w:t>стратегических задачах р</w:t>
      </w:r>
      <w:r w:rsidR="00A4479F">
        <w:rPr>
          <w:rFonts w:ascii="Times New Roman" w:eastAsia="Times New Roman" w:hAnsi="Times New Roman" w:cs="Times New Roman"/>
          <w:color w:val="020C22"/>
          <w:sz w:val="26"/>
          <w:szCs w:val="26"/>
          <w:lang w:eastAsia="ru-RU"/>
        </w:rPr>
        <w:t xml:space="preserve">азвития Российской Федерации на период до 2024 </w:t>
      </w:r>
      <w:r w:rsidRPr="0000180C">
        <w:rPr>
          <w:rFonts w:ascii="Times New Roman" w:eastAsia="Times New Roman" w:hAnsi="Times New Roman" w:cs="Times New Roman"/>
          <w:color w:val="020C22"/>
          <w:sz w:val="26"/>
          <w:szCs w:val="26"/>
          <w:lang w:eastAsia="ru-RU"/>
        </w:rPr>
        <w:t>год</w:t>
      </w:r>
      <w:r w:rsidR="002D3389">
        <w:rPr>
          <w:rFonts w:ascii="Times New Roman" w:eastAsia="Times New Roman" w:hAnsi="Times New Roman" w:cs="Times New Roman"/>
          <w:color w:val="020C22"/>
          <w:sz w:val="26"/>
          <w:szCs w:val="26"/>
          <w:lang w:eastAsia="ru-RU"/>
        </w:rPr>
        <w:t>а</w:t>
      </w:r>
      <w:bookmarkStart w:id="0" w:name="_GoBack"/>
      <w:bookmarkEnd w:id="0"/>
      <w:r w:rsidRPr="0000180C">
        <w:rPr>
          <w:rFonts w:ascii="Times New Roman" w:eastAsia="Times New Roman" w:hAnsi="Times New Roman" w:cs="Times New Roman"/>
          <w:color w:val="020C22"/>
          <w:sz w:val="26"/>
          <w:szCs w:val="26"/>
          <w:lang w:eastAsia="ru-RU"/>
        </w:rPr>
        <w:t>» и реализацией Министерством культуры Российской Федерации национального проекта «Культура»</w:t>
      </w:r>
      <w:r w:rsidRPr="0000180C">
        <w:rPr>
          <w:rFonts w:ascii="Verdana Pro Light" w:eastAsia="+mn-ea" w:hAnsi="Verdana Pro Light" w:cs="+mn-cs"/>
          <w:color w:val="595959"/>
          <w:kern w:val="24"/>
          <w:sz w:val="26"/>
          <w:szCs w:val="26"/>
          <w:lang w:eastAsia="ru-RU"/>
        </w:rPr>
        <w:t xml:space="preserve"> </w:t>
      </w:r>
      <w:r w:rsidRPr="0000180C">
        <w:rPr>
          <w:rFonts w:ascii="Times New Roman" w:eastAsia="Times New Roman" w:hAnsi="Times New Roman" w:cs="Times New Roman"/>
          <w:color w:val="020C22"/>
          <w:sz w:val="26"/>
          <w:szCs w:val="26"/>
          <w:lang w:eastAsia="ru-RU"/>
        </w:rPr>
        <w:t>сферой культуры</w:t>
      </w:r>
      <w:r w:rsidRPr="0000180C">
        <w:rPr>
          <w:rFonts w:ascii="Arial" w:eastAsia="Times New Roman" w:hAnsi="Arial" w:cs="Arial"/>
          <w:color w:val="020C22"/>
          <w:sz w:val="26"/>
          <w:szCs w:val="26"/>
          <w:lang w:eastAsia="ru-RU"/>
        </w:rPr>
        <w:t xml:space="preserve"> 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«Коношский муниципальный район» в рамках данной программы предусмотрены мероприятия, запланированные к реализации в </w:t>
      </w:r>
      <w:r w:rsidRPr="0000180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паспорте 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составляющей регионального проекта «Культурная среда», </w:t>
      </w:r>
      <w:r w:rsidRPr="0000180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паспорте 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составляющей регионального проекта «Творческие люди» и паспорте муниципальной составляющей регионального проекта «Цифровая культура» и направленные на прирост посещений учреждений культуры Коношского района и ДШИ по отношению к 2019 году в соответствии с Распоряжением Министерства культуры РФ от 03 ноября 2020</w:t>
      </w:r>
      <w:r w:rsidR="00A447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00180C" w:rsidRPr="0000180C" w:rsidRDefault="0000180C" w:rsidP="00001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Мероприятия, запланированные 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данной программы, сформированы в соответствие с письмом Министерства</w:t>
      </w:r>
      <w:r w:rsidR="00A447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культуры Архангельской области</w:t>
      </w:r>
      <w:r w:rsidR="00A4479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407-04/1463 от 15 мая 2019 </w:t>
      </w:r>
      <w:r w:rsidR="00A447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участии муниципальных образований в национальном проекте «Культура», </w:t>
      </w:r>
      <w:r w:rsidRPr="000018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паспорта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региональной составляющей федерального проекта  «Обеспечение качественно нового уровня развития инфраструктуры</w:t>
      </w:r>
      <w:r w:rsidR="00A447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культуры» «Культурная среда», 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паспорта региональной составляющей федерального проекта «Создание условий для реализации творческого потенциала нации» «Творческие люди», паспорта региональной составляющей федерального проекта «</w:t>
      </w:r>
      <w:proofErr w:type="spellStart"/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Цифровизация</w:t>
      </w:r>
      <w:proofErr w:type="spellEnd"/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 и формирование информационного пространства в сфере культуры» «Цифровая культура», распоряжением правительства Архангельской области № 10-рп от 02 апреля 2019 года «</w:t>
      </w:r>
      <w:r w:rsidRPr="000018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плана мероприятий («дорожной карты») по строительству, реконструкции и капитальному ремонту зданий муниципальных учреждений культурно-досугового типа муниципальных образований Архангельской области»,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018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"План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0018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018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мероприятий ("дорожная карта") по перспективному развитию детских школ искусств по видам искусств на 2018 – 2022 годы", утвержденными </w:t>
      </w:r>
      <w:r w:rsidR="00A447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Министерством культуры РФ 24 января </w:t>
      </w:r>
      <w:r w:rsidRPr="000018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2018 года.</w:t>
      </w:r>
    </w:p>
    <w:p w:rsidR="0000180C" w:rsidRPr="0000180C" w:rsidRDefault="0000180C" w:rsidP="0000180C">
      <w:pPr>
        <w:tabs>
          <w:tab w:val="left" w:pos="2955"/>
        </w:tabs>
        <w:spacing w:after="0" w:line="276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00180C" w:rsidRPr="0000180C" w:rsidRDefault="0000180C" w:rsidP="00001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Программы</w:t>
      </w:r>
    </w:p>
    <w:p w:rsidR="0000180C" w:rsidRPr="0000180C" w:rsidRDefault="0000180C" w:rsidP="0000180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00180C" w:rsidRPr="0000180C" w:rsidRDefault="0000180C" w:rsidP="00A44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Настоящая Программа разработана для достижения следующей основной цели: повышение эффективности деятельности муниципальных бюджетных учреждений культуры и дополнительного образования в сфере культуры в муниципальном образовании «Коношский муниципальный район».</w:t>
      </w:r>
    </w:p>
    <w:p w:rsidR="0000180C" w:rsidRPr="0000180C" w:rsidRDefault="0000180C" w:rsidP="00A44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Программные мероприятия направл</w:t>
      </w:r>
      <w:r w:rsidR="00A4479F">
        <w:rPr>
          <w:rFonts w:ascii="Times New Roman" w:eastAsia="Times New Roman" w:hAnsi="Times New Roman" w:cs="Times New Roman"/>
          <w:sz w:val="26"/>
          <w:szCs w:val="26"/>
          <w:lang w:eastAsia="ru-RU"/>
        </w:rPr>
        <w:t>ены на решение следующих задач:</w:t>
      </w:r>
    </w:p>
    <w:p w:rsidR="0000180C" w:rsidRPr="0000180C" w:rsidRDefault="0000180C" w:rsidP="00A44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1. Реализация мероприятий, предусмотренных муниципальными составляющими региональных проектов «Культурная среда»; «Творческие люди»; «Цифровая культура»</w:t>
      </w:r>
      <w:r w:rsidR="00A4479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0180C" w:rsidRPr="0000180C" w:rsidRDefault="0000180C" w:rsidP="00A447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Реализация</w:t>
      </w:r>
      <w:r w:rsidR="00A447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мероприятий, предусмотренных </w:t>
      </w:r>
      <w:r w:rsidRPr="000018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"План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0018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 мероприятий ("дорожная карта") по перспективному развитию детских школ искусств по видам искусств на 2018 – 2022</w:t>
      </w:r>
      <w:r w:rsidR="00A447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0180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годы"</w:t>
      </w:r>
      <w:r w:rsidR="00A447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00180C" w:rsidRPr="0000180C" w:rsidRDefault="0000180C" w:rsidP="00001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реализации мероприятий муниципальной программы предполагается достижение следующих целевых индикаторов и показателей Программы.</w:t>
      </w:r>
    </w:p>
    <w:p w:rsidR="0000180C" w:rsidRPr="0000180C" w:rsidRDefault="0000180C" w:rsidP="000018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3553"/>
        <w:gridCol w:w="1418"/>
        <w:gridCol w:w="1243"/>
        <w:gridCol w:w="1349"/>
        <w:gridCol w:w="1264"/>
      </w:tblGrid>
      <w:tr w:rsidR="0000180C" w:rsidRPr="0000180C" w:rsidTr="00A4479F">
        <w:tc>
          <w:tcPr>
            <w:tcW w:w="666" w:type="dxa"/>
            <w:vMerge w:val="restart"/>
          </w:tcPr>
          <w:p w:rsidR="0000180C" w:rsidRPr="0000180C" w:rsidRDefault="0000180C" w:rsidP="0000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№ п/п</w:t>
            </w:r>
          </w:p>
        </w:tc>
        <w:tc>
          <w:tcPr>
            <w:tcW w:w="3553" w:type="dxa"/>
            <w:vMerge w:val="restart"/>
          </w:tcPr>
          <w:p w:rsidR="0000180C" w:rsidRPr="0000180C" w:rsidRDefault="0000180C" w:rsidP="0000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Целевые показатели и индикаторы</w:t>
            </w:r>
          </w:p>
        </w:tc>
        <w:tc>
          <w:tcPr>
            <w:tcW w:w="1418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2019 год</w:t>
            </w:r>
          </w:p>
        </w:tc>
        <w:tc>
          <w:tcPr>
            <w:tcW w:w="1243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2022 год</w:t>
            </w:r>
          </w:p>
        </w:tc>
        <w:tc>
          <w:tcPr>
            <w:tcW w:w="1349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2023 год</w:t>
            </w:r>
          </w:p>
        </w:tc>
        <w:tc>
          <w:tcPr>
            <w:tcW w:w="1264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2024 год</w:t>
            </w:r>
          </w:p>
        </w:tc>
      </w:tr>
      <w:tr w:rsidR="0000180C" w:rsidRPr="0000180C" w:rsidTr="00A4479F">
        <w:tc>
          <w:tcPr>
            <w:tcW w:w="666" w:type="dxa"/>
            <w:vMerge/>
          </w:tcPr>
          <w:p w:rsidR="0000180C" w:rsidRPr="0000180C" w:rsidRDefault="0000180C" w:rsidP="00001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3" w:type="dxa"/>
            <w:vMerge/>
          </w:tcPr>
          <w:p w:rsidR="0000180C" w:rsidRPr="0000180C" w:rsidRDefault="0000180C" w:rsidP="00001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факт</w:t>
            </w:r>
            <w:proofErr w:type="gramEnd"/>
          </w:p>
        </w:tc>
        <w:tc>
          <w:tcPr>
            <w:tcW w:w="1243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</w:t>
            </w:r>
            <w:proofErr w:type="gramEnd"/>
          </w:p>
        </w:tc>
        <w:tc>
          <w:tcPr>
            <w:tcW w:w="1349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прогноз</w:t>
            </w:r>
            <w:proofErr w:type="gramEnd"/>
          </w:p>
        </w:tc>
        <w:tc>
          <w:tcPr>
            <w:tcW w:w="1264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прогноз</w:t>
            </w:r>
            <w:proofErr w:type="gramEnd"/>
          </w:p>
        </w:tc>
      </w:tr>
      <w:tr w:rsidR="0000180C" w:rsidRPr="0000180C" w:rsidTr="00A4479F">
        <w:tc>
          <w:tcPr>
            <w:tcW w:w="666" w:type="dxa"/>
          </w:tcPr>
          <w:p w:rsidR="0000180C" w:rsidRPr="0000180C" w:rsidRDefault="0000180C" w:rsidP="0000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53" w:type="dxa"/>
          </w:tcPr>
          <w:p w:rsidR="0000180C" w:rsidRPr="0000180C" w:rsidRDefault="0000180C" w:rsidP="0000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8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243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349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264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</w:tr>
      <w:tr w:rsidR="0000180C" w:rsidRPr="0000180C" w:rsidTr="00A4479F">
        <w:tc>
          <w:tcPr>
            <w:tcW w:w="666" w:type="dxa"/>
          </w:tcPr>
          <w:p w:rsidR="0000180C" w:rsidRPr="0000180C" w:rsidRDefault="0000180C" w:rsidP="0000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53" w:type="dxa"/>
          </w:tcPr>
          <w:p w:rsidR="0000180C" w:rsidRPr="0000180C" w:rsidRDefault="0000180C" w:rsidP="0000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Прирост посещений учреждений культуры Коношского района по отношению к 2019 году, % </w:t>
            </w:r>
          </w:p>
        </w:tc>
        <w:tc>
          <w:tcPr>
            <w:tcW w:w="1418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100%</w:t>
            </w:r>
          </w:p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(297349 человек)</w:t>
            </w:r>
          </w:p>
        </w:tc>
        <w:tc>
          <w:tcPr>
            <w:tcW w:w="1243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110%</w:t>
            </w:r>
          </w:p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(326974 человек)</w:t>
            </w:r>
          </w:p>
        </w:tc>
        <w:tc>
          <w:tcPr>
            <w:tcW w:w="1349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120% (356599 человек)</w:t>
            </w:r>
          </w:p>
        </w:tc>
        <w:tc>
          <w:tcPr>
            <w:tcW w:w="1264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139,6% (414958 человек)</w:t>
            </w:r>
          </w:p>
        </w:tc>
      </w:tr>
      <w:tr w:rsidR="0000180C" w:rsidRPr="0000180C" w:rsidTr="00A4479F">
        <w:tc>
          <w:tcPr>
            <w:tcW w:w="666" w:type="dxa"/>
          </w:tcPr>
          <w:p w:rsidR="0000180C" w:rsidRPr="0000180C" w:rsidRDefault="0000180C" w:rsidP="0000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53" w:type="dxa"/>
          </w:tcPr>
          <w:p w:rsidR="0000180C" w:rsidRPr="0000180C" w:rsidRDefault="0000180C" w:rsidP="000018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Прирост посещений ДШИ по отношению к 2019 году, %</w:t>
            </w:r>
          </w:p>
        </w:tc>
        <w:tc>
          <w:tcPr>
            <w:tcW w:w="1418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100% </w:t>
            </w:r>
          </w:p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(2250 человек)</w:t>
            </w:r>
          </w:p>
        </w:tc>
        <w:tc>
          <w:tcPr>
            <w:tcW w:w="1243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110% </w:t>
            </w:r>
          </w:p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(2475 человек)</w:t>
            </w:r>
          </w:p>
        </w:tc>
        <w:tc>
          <w:tcPr>
            <w:tcW w:w="1349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120%</w:t>
            </w:r>
          </w:p>
          <w:p w:rsidR="0000180C" w:rsidRPr="0000180C" w:rsidRDefault="0000180C" w:rsidP="0000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(2700 человек)</w:t>
            </w:r>
          </w:p>
        </w:tc>
        <w:tc>
          <w:tcPr>
            <w:tcW w:w="1264" w:type="dxa"/>
          </w:tcPr>
          <w:p w:rsidR="0000180C" w:rsidRPr="0000180C" w:rsidRDefault="0000180C" w:rsidP="0000180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bCs/>
                <w:lang w:eastAsia="ru-RU"/>
              </w:rPr>
              <w:t>140%</w:t>
            </w:r>
          </w:p>
          <w:p w:rsidR="0000180C" w:rsidRPr="0000180C" w:rsidRDefault="0000180C" w:rsidP="0000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180C">
              <w:rPr>
                <w:rFonts w:ascii="Times New Roman" w:eastAsia="Times New Roman" w:hAnsi="Times New Roman" w:cs="Times New Roman"/>
                <w:lang w:eastAsia="ru-RU"/>
              </w:rPr>
              <w:t>(3150 человек)</w:t>
            </w:r>
          </w:p>
        </w:tc>
      </w:tr>
    </w:tbl>
    <w:p w:rsidR="0000180C" w:rsidRPr="0000180C" w:rsidRDefault="0000180C" w:rsidP="00001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180C" w:rsidRPr="0000180C" w:rsidRDefault="0000180C" w:rsidP="000018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Методика расчета целевых показателей приводится в Приложение №2 к данной муниципальной программе.</w:t>
      </w:r>
    </w:p>
    <w:p w:rsidR="0000180C" w:rsidRPr="0000180C" w:rsidRDefault="0000180C" w:rsidP="00001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0180C" w:rsidRPr="0000180C" w:rsidRDefault="0000180C" w:rsidP="00001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Сроки и этапы реализации Программы</w:t>
      </w:r>
    </w:p>
    <w:p w:rsidR="0000180C" w:rsidRPr="0000180C" w:rsidRDefault="0000180C" w:rsidP="00001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180C" w:rsidRPr="0000180C" w:rsidRDefault="0000180C" w:rsidP="00A44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Сроки реализации мероприятий муниципальной программы оговорены в паспорте программы. Выполнение муниципальной программы осуществляется в один этап.</w:t>
      </w:r>
    </w:p>
    <w:p w:rsidR="0000180C" w:rsidRPr="0000180C" w:rsidRDefault="0000180C" w:rsidP="00001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00180C" w:rsidRPr="0000180C" w:rsidRDefault="0000180C" w:rsidP="00001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Ресурсное обеспечение реализации Программы</w:t>
      </w:r>
    </w:p>
    <w:p w:rsidR="0000180C" w:rsidRPr="0000180C" w:rsidRDefault="0000180C" w:rsidP="00001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180C" w:rsidRPr="0000180C" w:rsidRDefault="0000180C" w:rsidP="00001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мероприятий Программы осуществляется за счет средств районного бюджета с привлечением внебюджетных источников.</w:t>
      </w:r>
    </w:p>
    <w:p w:rsidR="0000180C" w:rsidRPr="0000180C" w:rsidRDefault="0000180C" w:rsidP="00001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мероприятий за счет средств районного бюджета осуществляется в соответствии с соглашениями, заключенными между ответственным исполнителем программы и иными исполнителями программы. Общий объем финансирования программы составляет – 11 883 123,80 руб.</w:t>
      </w:r>
    </w:p>
    <w:p w:rsidR="0000180C" w:rsidRPr="0000180C" w:rsidRDefault="0000180C" w:rsidP="00001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Ресурсное обеспечение программы изложено в Приложении №3 к данной муниципальной программе.</w:t>
      </w:r>
    </w:p>
    <w:p w:rsidR="0000180C" w:rsidRPr="0000180C" w:rsidRDefault="0000180C" w:rsidP="0000180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00180C" w:rsidRPr="0000180C" w:rsidRDefault="0000180C" w:rsidP="00001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 Характеристика подпрограмм Программы</w:t>
      </w:r>
    </w:p>
    <w:p w:rsidR="0000180C" w:rsidRPr="0000180C" w:rsidRDefault="0000180C" w:rsidP="00001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180C" w:rsidRPr="0000180C" w:rsidRDefault="0000180C" w:rsidP="00001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 в рамках муниципальной программы МО «Коношский муниципальный район </w:t>
      </w:r>
      <w:r w:rsidRPr="000018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овышение эффективности сферы культуры в муниципальном образовании «Коношский муниципальный район» не предусмотрено.</w:t>
      </w:r>
    </w:p>
    <w:p w:rsidR="0000180C" w:rsidRPr="0000180C" w:rsidRDefault="0000180C" w:rsidP="00001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00180C" w:rsidRPr="0000180C" w:rsidRDefault="0000180C" w:rsidP="000018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 Ожидаемые результаты реализации Программы</w:t>
      </w:r>
    </w:p>
    <w:p w:rsidR="0000180C" w:rsidRPr="0000180C" w:rsidRDefault="0000180C" w:rsidP="00001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180C" w:rsidRPr="0000180C" w:rsidRDefault="0000180C" w:rsidP="00A447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Итогом реализации муниципальной программы МО «Коношский муниципальный район» </w:t>
      </w:r>
      <w:r w:rsidRPr="000018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овышение эффективности сферы культуры в муниципальном образовании «Коношский муниципальный район» на 2021 – 2023 годы» станет 100% достижение ц</w:t>
      </w:r>
      <w:r w:rsidRPr="0000180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елевых показателей и индикаторов данной программы, изложенных в разделе</w:t>
      </w:r>
      <w:r w:rsidRPr="000018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«Цели и задачи Программы».</w:t>
      </w:r>
    </w:p>
    <w:p w:rsidR="0000180C" w:rsidRPr="0000180C" w:rsidRDefault="0000180C" w:rsidP="0000180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180C" w:rsidRPr="0000180C" w:rsidRDefault="00A4479F" w:rsidP="00A4479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</w:t>
      </w:r>
    </w:p>
    <w:sectPr w:rsidR="0000180C" w:rsidRPr="0000180C" w:rsidSect="00A4479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122" w:rsidRDefault="00150122" w:rsidP="00A4479F">
      <w:pPr>
        <w:spacing w:after="0" w:line="240" w:lineRule="auto"/>
      </w:pPr>
      <w:r>
        <w:separator/>
      </w:r>
    </w:p>
  </w:endnote>
  <w:endnote w:type="continuationSeparator" w:id="0">
    <w:p w:rsidR="00150122" w:rsidRDefault="00150122" w:rsidP="00A44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 Pro Light">
    <w:altName w:val="Times New Roman"/>
    <w:panose1 w:val="00000000000000000000"/>
    <w:charset w:val="00"/>
    <w:family w:val="roman"/>
    <w:notTrueType/>
    <w:pitch w:val="default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122" w:rsidRDefault="00150122" w:rsidP="00A4479F">
      <w:pPr>
        <w:spacing w:after="0" w:line="240" w:lineRule="auto"/>
      </w:pPr>
      <w:r>
        <w:separator/>
      </w:r>
    </w:p>
  </w:footnote>
  <w:footnote w:type="continuationSeparator" w:id="0">
    <w:p w:rsidR="00150122" w:rsidRDefault="00150122" w:rsidP="00A44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6703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4479F" w:rsidRPr="00A4479F" w:rsidRDefault="00A4479F" w:rsidP="00A4479F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4479F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4479F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4479F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D3389">
          <w:rPr>
            <w:rFonts w:ascii="Times New Roman" w:hAnsi="Times New Roman" w:cs="Times New Roman"/>
            <w:noProof/>
            <w:sz w:val="26"/>
            <w:szCs w:val="26"/>
          </w:rPr>
          <w:t>3</w:t>
        </w:r>
        <w:r w:rsidRPr="00A4479F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ED7"/>
    <w:rsid w:val="0000180C"/>
    <w:rsid w:val="00103ED7"/>
    <w:rsid w:val="00150122"/>
    <w:rsid w:val="002D3389"/>
    <w:rsid w:val="005967A1"/>
    <w:rsid w:val="00A4479F"/>
    <w:rsid w:val="00B83A71"/>
    <w:rsid w:val="00C57A1A"/>
    <w:rsid w:val="00DA0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A2BE5-87C3-4451-8ABB-652F2946D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4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479F"/>
  </w:style>
  <w:style w:type="paragraph" w:styleId="a5">
    <w:name w:val="footer"/>
    <w:basedOn w:val="a"/>
    <w:link w:val="a6"/>
    <w:uiPriority w:val="99"/>
    <w:unhideWhenUsed/>
    <w:rsid w:val="00A447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479F"/>
  </w:style>
  <w:style w:type="paragraph" w:styleId="a7">
    <w:name w:val="Balloon Text"/>
    <w:basedOn w:val="a"/>
    <w:link w:val="a8"/>
    <w:uiPriority w:val="99"/>
    <w:semiHidden/>
    <w:unhideWhenUsed/>
    <w:rsid w:val="002D3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D33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2021-09-27T08:07:00Z</cp:lastPrinted>
  <dcterms:created xsi:type="dcterms:W3CDTF">2021-09-27T07:17:00Z</dcterms:created>
  <dcterms:modified xsi:type="dcterms:W3CDTF">2021-09-27T08:09:00Z</dcterms:modified>
</cp:coreProperties>
</file>