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20D" w:rsidRPr="00CB320D" w:rsidRDefault="00CB320D" w:rsidP="00CB320D">
      <w:pPr>
        <w:widowControl w:val="0"/>
        <w:ind w:left="5812" w:hanging="992"/>
        <w:jc w:val="center"/>
        <w:rPr>
          <w:sz w:val="26"/>
          <w:szCs w:val="26"/>
        </w:rPr>
      </w:pPr>
      <w:r w:rsidRPr="00CB320D">
        <w:rPr>
          <w:sz w:val="26"/>
          <w:szCs w:val="26"/>
        </w:rPr>
        <w:t>Приложение № 2</w:t>
      </w:r>
    </w:p>
    <w:p w:rsidR="00CB320D" w:rsidRPr="00CB320D" w:rsidRDefault="00CB320D" w:rsidP="00CB320D">
      <w:pPr>
        <w:widowControl w:val="0"/>
        <w:ind w:left="5812" w:hanging="1276"/>
        <w:jc w:val="center"/>
        <w:rPr>
          <w:sz w:val="26"/>
          <w:szCs w:val="26"/>
        </w:rPr>
      </w:pPr>
      <w:proofErr w:type="gramStart"/>
      <w:r w:rsidRPr="00CB320D">
        <w:rPr>
          <w:sz w:val="26"/>
          <w:szCs w:val="26"/>
        </w:rPr>
        <w:t>к</w:t>
      </w:r>
      <w:proofErr w:type="gramEnd"/>
      <w:r w:rsidRPr="00CB320D">
        <w:rPr>
          <w:sz w:val="26"/>
          <w:szCs w:val="26"/>
        </w:rPr>
        <w:t xml:space="preserve"> муниципальной программе</w:t>
      </w:r>
    </w:p>
    <w:p w:rsidR="00CB320D" w:rsidRPr="00CB320D" w:rsidRDefault="00CB320D" w:rsidP="00CB320D">
      <w:pPr>
        <w:widowControl w:val="0"/>
        <w:ind w:left="4678" w:hanging="283"/>
        <w:jc w:val="center"/>
        <w:rPr>
          <w:sz w:val="26"/>
          <w:szCs w:val="26"/>
        </w:rPr>
      </w:pPr>
      <w:r w:rsidRPr="00CB320D">
        <w:rPr>
          <w:sz w:val="26"/>
          <w:szCs w:val="26"/>
        </w:rPr>
        <w:t>«Капитальный ремонт в муниципальных учреждениях сферы культуры муниципального образования «Коношский муниципальный район»</w:t>
      </w:r>
    </w:p>
    <w:p w:rsidR="00CB320D" w:rsidRPr="00CB320D" w:rsidRDefault="00CB320D" w:rsidP="00CB320D">
      <w:pPr>
        <w:jc w:val="right"/>
        <w:rPr>
          <w:sz w:val="26"/>
          <w:szCs w:val="26"/>
        </w:rPr>
      </w:pPr>
    </w:p>
    <w:p w:rsidR="00CB320D" w:rsidRPr="00CB320D" w:rsidRDefault="00CB320D" w:rsidP="00CB320D">
      <w:pPr>
        <w:jc w:val="center"/>
        <w:rPr>
          <w:b/>
          <w:sz w:val="26"/>
          <w:szCs w:val="26"/>
        </w:rPr>
      </w:pPr>
      <w:r w:rsidRPr="00CB320D">
        <w:rPr>
          <w:b/>
          <w:sz w:val="26"/>
          <w:szCs w:val="26"/>
        </w:rPr>
        <w:t xml:space="preserve">М Е Т О Д И К А </w:t>
      </w:r>
      <w:r w:rsidRPr="00CB320D">
        <w:rPr>
          <w:b/>
          <w:sz w:val="26"/>
          <w:szCs w:val="26"/>
        </w:rPr>
        <w:br/>
        <w:t xml:space="preserve">расчета целевых показателей эффективности муниципальной программ </w:t>
      </w:r>
    </w:p>
    <w:p w:rsidR="00CB320D" w:rsidRPr="00CB320D" w:rsidRDefault="00CB320D" w:rsidP="00CB320D">
      <w:pPr>
        <w:jc w:val="center"/>
        <w:rPr>
          <w:b/>
          <w:sz w:val="26"/>
          <w:szCs w:val="26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260"/>
        <w:gridCol w:w="2835"/>
      </w:tblGrid>
      <w:tr w:rsidR="00CB320D" w:rsidTr="00CB32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jc w:val="center"/>
            </w:pPr>
            <w:r w:rsidRPr="00CB320D">
              <w:t>Показатель,</w:t>
            </w:r>
          </w:p>
          <w:p w:rsidR="00CB320D" w:rsidRPr="00CB320D" w:rsidRDefault="00CB320D">
            <w:pPr>
              <w:jc w:val="center"/>
            </w:pPr>
            <w:proofErr w:type="gramStart"/>
            <w:r w:rsidRPr="00CB320D">
              <w:t>единица</w:t>
            </w:r>
            <w:proofErr w:type="gramEnd"/>
            <w:r w:rsidRPr="00CB320D">
              <w:t xml:space="preserve"> измерения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jc w:val="center"/>
            </w:pPr>
            <w:r w:rsidRPr="00CB320D">
              <w:t>Порядок расчета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jc w:val="center"/>
            </w:pPr>
            <w:r w:rsidRPr="00CB320D">
              <w:t>Источник информации</w:t>
            </w:r>
          </w:p>
        </w:tc>
      </w:tr>
      <w:tr w:rsidR="00CB320D" w:rsidTr="00CB32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keepNext/>
              <w:outlineLvl w:val="0"/>
              <w:rPr>
                <w:bCs/>
              </w:rPr>
            </w:pPr>
            <w:r w:rsidRPr="00CB320D">
              <w:rPr>
                <w:rFonts w:eastAsia="Calibri"/>
              </w:rPr>
              <w:t>Количество зданий муниципальных учреждений культуры (музеев), в которых проведены капитальные ремонты, ед.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rPr>
                <w:spacing w:val="-2"/>
              </w:rPr>
              <w:t xml:space="preserve">Фактическое количество </w:t>
            </w:r>
            <w:r w:rsidRPr="00CB320D">
              <w:rPr>
                <w:rFonts w:eastAsia="Calibri"/>
              </w:rPr>
              <w:t>капитально отремонтированных зданий муниципальных учреждений культуры (музеев)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rPr>
                <w:spacing w:val="-2"/>
              </w:rPr>
              <w:t>Информационный отчет</w:t>
            </w:r>
          </w:p>
        </w:tc>
      </w:tr>
      <w:tr w:rsidR="00CB320D" w:rsidTr="00CB32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keepNext/>
              <w:outlineLvl w:val="0"/>
              <w:rPr>
                <w:rFonts w:eastAsia="Calibri"/>
              </w:rPr>
            </w:pPr>
            <w:r w:rsidRPr="00CB320D">
              <w:rPr>
                <w:rFonts w:eastAsia="Calibri"/>
              </w:rPr>
              <w:t>Количество зданий муниципальных учреждений культуры (библиотек), в которых проведены капитальные ремонты, ед.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rPr>
                <w:spacing w:val="-2"/>
              </w:rPr>
            </w:pPr>
            <w:r w:rsidRPr="00CB320D">
              <w:rPr>
                <w:spacing w:val="-2"/>
              </w:rPr>
              <w:t xml:space="preserve">Фактическое количество </w:t>
            </w:r>
            <w:r w:rsidRPr="00CB320D">
              <w:rPr>
                <w:rFonts w:eastAsia="Calibri"/>
              </w:rPr>
              <w:t xml:space="preserve">капитально </w:t>
            </w:r>
            <w:r w:rsidRPr="00CB320D">
              <w:rPr>
                <w:rFonts w:eastAsia="Calibri"/>
              </w:rPr>
              <w:t>отремонтированных зданий муниципальных учреждений культуры (библиотек)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rPr>
                <w:spacing w:val="-2"/>
              </w:rPr>
            </w:pPr>
            <w:r w:rsidRPr="00CB320D">
              <w:rPr>
                <w:spacing w:val="-2"/>
              </w:rPr>
              <w:t>Информационный отчет</w:t>
            </w:r>
          </w:p>
        </w:tc>
      </w:tr>
      <w:tr w:rsidR="00CB320D" w:rsidTr="00CB320D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keepNext/>
              <w:outlineLvl w:val="0"/>
              <w:rPr>
                <w:rFonts w:eastAsia="Calibri"/>
              </w:rPr>
            </w:pPr>
            <w:r w:rsidRPr="00CB320D">
              <w:rPr>
                <w:rFonts w:eastAsia="Calibri"/>
              </w:rPr>
              <w:t>Количество капитально отремонтированных ДШИ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rPr>
                <w:spacing w:val="-2"/>
              </w:rPr>
            </w:pPr>
            <w:r w:rsidRPr="00CB320D">
              <w:rPr>
                <w:spacing w:val="-2"/>
              </w:rPr>
              <w:t>Фактическое количество капитально отремонтированных зданий ДШИ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Информационный отчет</w:t>
            </w:r>
          </w:p>
        </w:tc>
      </w:tr>
    </w:tbl>
    <w:p w:rsidR="00CB320D" w:rsidRPr="00CB320D" w:rsidRDefault="00CB320D" w:rsidP="00CB320D">
      <w:pPr>
        <w:shd w:val="clear" w:color="auto" w:fill="FFFFFF"/>
        <w:jc w:val="center"/>
        <w:rPr>
          <w:sz w:val="26"/>
          <w:szCs w:val="26"/>
        </w:rPr>
      </w:pPr>
    </w:p>
    <w:p w:rsidR="00CB320D" w:rsidRPr="00CB320D" w:rsidRDefault="00CB320D" w:rsidP="00CB320D">
      <w:pPr>
        <w:shd w:val="clear" w:color="auto" w:fill="FFFFFF"/>
        <w:jc w:val="center"/>
        <w:rPr>
          <w:sz w:val="26"/>
          <w:szCs w:val="26"/>
        </w:rPr>
      </w:pPr>
      <w:r w:rsidRPr="00CB320D">
        <w:rPr>
          <w:sz w:val="26"/>
          <w:szCs w:val="26"/>
        </w:rPr>
        <w:t>Методика оценки эффективности реализации Программы</w:t>
      </w:r>
    </w:p>
    <w:p w:rsidR="00CB320D" w:rsidRPr="00CB320D" w:rsidRDefault="00CB320D" w:rsidP="00CB320D">
      <w:pPr>
        <w:shd w:val="clear" w:color="auto" w:fill="FFFFFF"/>
        <w:jc w:val="center"/>
        <w:rPr>
          <w:sz w:val="26"/>
          <w:szCs w:val="26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1"/>
        <w:gridCol w:w="3190"/>
        <w:gridCol w:w="2764"/>
      </w:tblGrid>
      <w:tr w:rsidR="00CB320D" w:rsidTr="00CB320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jc w:val="center"/>
            </w:pPr>
            <w:r w:rsidRPr="00CB320D">
              <w:t>Показатель,</w:t>
            </w:r>
          </w:p>
          <w:p w:rsidR="00CB320D" w:rsidRPr="00CB320D" w:rsidRDefault="00CB320D">
            <w:pPr>
              <w:jc w:val="center"/>
            </w:pPr>
            <w:proofErr w:type="gramStart"/>
            <w:r w:rsidRPr="00CB320D">
              <w:t>единица</w:t>
            </w:r>
            <w:proofErr w:type="gramEnd"/>
            <w:r w:rsidRPr="00CB320D">
              <w:t xml:space="preserve"> измерения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jc w:val="center"/>
            </w:pPr>
            <w:r w:rsidRPr="00CB320D">
              <w:t>Порядок расчета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jc w:val="center"/>
            </w:pPr>
            <w:r w:rsidRPr="00CB320D">
              <w:t>Источник информации</w:t>
            </w:r>
          </w:p>
        </w:tc>
      </w:tr>
      <w:tr w:rsidR="00CB320D" w:rsidTr="00CB320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П1 = количество выполненных мероприятий / общее количество запланированных</w:t>
            </w:r>
            <w:r w:rsidRPr="00CB320D">
              <w:t xml:space="preserve"> </w:t>
            </w:r>
            <w:r w:rsidRPr="00CB320D">
              <w:t>в отчетном периоде мероприятий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CB320D" w:rsidTr="00CB320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2. Соответствие достигнутых в отчетном периоде целевых показателей (индикаторов) целевым показателям (индикаторам), утвержденным</w:t>
            </w:r>
            <w:r w:rsidRPr="00CB320D">
              <w:t xml:space="preserve"> </w:t>
            </w:r>
            <w:r w:rsidRPr="00CB320D">
              <w:t>в муниципальной программе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П2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Отчет о реализации мероприятий и достижения целевых показателей</w:t>
            </w:r>
          </w:p>
        </w:tc>
      </w:tr>
      <w:tr w:rsidR="00CB320D" w:rsidTr="00CB320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3. Уровень эффективности расходования средств муниципальной программы</w:t>
            </w:r>
            <w:r w:rsidRPr="00CB320D">
              <w:t xml:space="preserve"> </w:t>
            </w:r>
            <w:r w:rsidRPr="00CB320D">
              <w:t>в отчетном финансовом периоде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П3 = 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Соглашение, приложения к соглашению (отчеты)</w:t>
            </w:r>
          </w:p>
        </w:tc>
      </w:tr>
      <w:tr w:rsidR="00CB320D" w:rsidTr="00CB320D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shd w:val="clear" w:color="auto" w:fill="FFFFFF"/>
            </w:pPr>
            <w:r w:rsidRPr="00CB320D">
              <w:br w:type="page"/>
              <w:t>Эффективность реализации муниципальной программы:</w:t>
            </w:r>
          </w:p>
          <w:p w:rsidR="00CB320D" w:rsidRPr="00CB320D" w:rsidRDefault="00CB320D">
            <w:pPr>
              <w:shd w:val="clear" w:color="auto" w:fill="FFFFFF"/>
            </w:pPr>
            <w:r w:rsidRPr="00CB320D">
              <w:t>*признается высокой в случае, если значение ИП составляет не менее</w:t>
            </w:r>
            <w:r>
              <w:t xml:space="preserve"> </w:t>
            </w:r>
            <w:r w:rsidRPr="00CB320D">
              <w:t>90 процентов;</w:t>
            </w:r>
          </w:p>
          <w:p w:rsidR="00CB320D" w:rsidRPr="00CB320D" w:rsidRDefault="00CB320D">
            <w:pPr>
              <w:shd w:val="clear" w:color="auto" w:fill="FFFFFF"/>
            </w:pPr>
            <w:r w:rsidRPr="00CB320D">
              <w:t>*признается средней в случае, если значение ИП составляет не менее</w:t>
            </w:r>
            <w:r>
              <w:t xml:space="preserve"> </w:t>
            </w:r>
            <w:r w:rsidRPr="00CB320D">
              <w:t>80 процентов;</w:t>
            </w:r>
          </w:p>
          <w:p w:rsidR="00CB320D" w:rsidRPr="00CB320D" w:rsidRDefault="00CB320D">
            <w:pPr>
              <w:shd w:val="clear" w:color="auto" w:fill="FFFFFF"/>
            </w:pPr>
            <w:r w:rsidRPr="00CB320D">
              <w:t>*признается удовлетворительной в случае, если значение ИП составляет не менее</w:t>
            </w:r>
            <w:r>
              <w:t xml:space="preserve"> </w:t>
            </w:r>
            <w:r w:rsidRPr="00CB320D">
              <w:t>70 процентов;</w:t>
            </w:r>
          </w:p>
          <w:p w:rsidR="00CB320D" w:rsidRPr="00CB320D" w:rsidRDefault="00CB320D">
            <w:pPr>
              <w:shd w:val="clear" w:color="auto" w:fill="FFFFFF"/>
            </w:pPr>
            <w:r w:rsidRPr="00CB320D"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CB320D" w:rsidTr="00CB320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r w:rsidRPr="00CB320D"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320D" w:rsidRPr="00CB320D" w:rsidRDefault="00CB320D">
            <w:pPr>
              <w:jc w:val="both"/>
            </w:pPr>
            <w:r w:rsidRPr="00CB320D">
              <w:t>ИП = (П1 x 30) + (П2 x 50) + (П3 x 20)</w:t>
            </w:r>
          </w:p>
        </w:tc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20D" w:rsidRPr="00CB320D" w:rsidRDefault="00CB320D">
            <w:pPr>
              <w:jc w:val="center"/>
            </w:pPr>
          </w:p>
        </w:tc>
      </w:tr>
    </w:tbl>
    <w:p w:rsidR="00CB320D" w:rsidRDefault="00CB320D" w:rsidP="00CB320D">
      <w:pPr>
        <w:jc w:val="center"/>
        <w:rPr>
          <w:sz w:val="26"/>
          <w:szCs w:val="26"/>
        </w:rPr>
      </w:pPr>
    </w:p>
    <w:p w:rsidR="00CB320D" w:rsidRDefault="00CB320D" w:rsidP="00CB320D">
      <w:pPr>
        <w:jc w:val="center"/>
        <w:rPr>
          <w:sz w:val="26"/>
          <w:szCs w:val="26"/>
        </w:rPr>
      </w:pPr>
    </w:p>
    <w:p w:rsidR="00BC2547" w:rsidRPr="00CB320D" w:rsidRDefault="00CB320D" w:rsidP="00CB320D">
      <w:pPr>
        <w:jc w:val="center"/>
        <w:rPr>
          <w:sz w:val="26"/>
          <w:szCs w:val="26"/>
        </w:rPr>
      </w:pPr>
      <w:r>
        <w:rPr>
          <w:sz w:val="26"/>
          <w:szCs w:val="26"/>
        </w:rPr>
        <w:t>–––––––––––––––––––––––</w:t>
      </w:r>
      <w:bookmarkStart w:id="0" w:name="_GoBack"/>
      <w:bookmarkEnd w:id="0"/>
    </w:p>
    <w:sectPr w:rsidR="00BC2547" w:rsidRPr="00CB3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862"/>
    <w:rsid w:val="005B5862"/>
    <w:rsid w:val="00BC2547"/>
    <w:rsid w:val="00CB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699CB1-AC1A-48D2-9995-35433954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20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2021-09-24T06:31:00Z</dcterms:created>
  <dcterms:modified xsi:type="dcterms:W3CDTF">2021-09-24T06:35:00Z</dcterms:modified>
</cp:coreProperties>
</file>