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9A6B0B" w:rsidRPr="009A6B0B" w:rsidRDefault="00B32DB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6B0B" w:rsidRPr="009A6B0B">
        <w:rPr>
          <w:rFonts w:ascii="Times New Roman" w:eastAsia="Times New Roman" w:hAnsi="Times New Roman" w:cs="Times New Roman"/>
          <w:sz w:val="26"/>
          <w:szCs w:val="26"/>
        </w:rPr>
        <w:t xml:space="preserve">«Управление муниципальными финансами 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и муниципальным долгом на 2021 – 2023 годы»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 А С П О Р Т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«Управление муниципальными финансами и муниципальным долгом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bCs/>
          <w:sz w:val="26"/>
          <w:szCs w:val="26"/>
        </w:rPr>
        <w:t>на 2021 – 2023 годы»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399"/>
      </w:tblGrid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 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«Управление муниципальными финансами и муниципальным долгом на 2021 – 2023 годы»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="00B32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</w:t>
            </w: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сентября 2020 г. №</w:t>
            </w:r>
            <w:r w:rsidR="00B32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494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9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– обеспечение долгосрочной сбалансированности и устойчивости бюджетной системы 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эффективная организация и обеспечение бюджетного процесса (задача № 1);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эффективное управление муниципальным долгом  (задача № 2);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поддержание устойчивого исполнения бюджетов муниципальных образований (поселений)       </w:t>
            </w:r>
            <w:r w:rsidR="00B32DB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(задача № 3);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B32DB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9A6B0B"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B0B" w:rsidRPr="009A6B0B" w:rsidTr="003D2A05">
        <w:trPr>
          <w:trHeight w:val="8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(Подпрограмм)   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№ 1 «Организация и обеспечение бюджетного </w:t>
            </w:r>
            <w:proofErr w:type="gram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процесса</w:t>
            </w:r>
            <w:proofErr w:type="gram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развитие информационных систем управления финансами в 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Коношском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районе»;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2 «Управление муниципальным долгом »;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3 «Поддержание устойчивого исполнения бюджетов муниципальных образований (поселений)»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общий объем финансирования муниципальной программы составляет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88 497 000,00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рублей,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том числе за счет средств: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районного бюджета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– 68 209 200,00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13 799 000,00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6 488 800,00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рублей.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Коношского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района.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муниципального долга</w:t>
            </w:r>
          </w:p>
        </w:tc>
      </w:tr>
    </w:tbl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I. Общая характеристика сферы реализации муниципальной 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Эффективное управление общественными финансами является важным условием для повышения уровня и качества жизни населения, устойчивого экономического роста, модернизации экономики и социальной сферы.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Муниципальная программа МО «</w:t>
      </w:r>
      <w:proofErr w:type="spellStart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«Управление муниципальными финансами и муниципальным долгом» </w:t>
      </w:r>
      <w:proofErr w:type="gramStart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разработана</w:t>
      </w:r>
      <w:proofErr w:type="gramEnd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соответствии с: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статьей 179 Бюджетного кодекса Российской Федерации;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постановлением администрации МО «</w:t>
      </w:r>
      <w:proofErr w:type="spellStart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от 16 июля 2020 года № 347 «О Порядке разработки, утверждения и реализации муниципальных программ МО «</w:t>
      </w:r>
      <w:proofErr w:type="spellStart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Реализация муниципальной программы осуществляется финансовым управлением администрации МО «</w:t>
      </w:r>
      <w:proofErr w:type="spellStart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Коношский</w:t>
      </w:r>
      <w:proofErr w:type="spellEnd"/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муниципальный район» (далее по тексту – финансовое управление).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Cs/>
          <w:sz w:val="26"/>
          <w:szCs w:val="26"/>
        </w:rPr>
        <w:t>Муниципальная программа состоит из трех подпрограмм: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подпрограмма № 1 «Организация и обеспечение бюджетного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процесса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и развитие информационных систем управления финансами в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Коношском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районе»;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подпрограмма № 2 «</w:t>
      </w:r>
      <w:r>
        <w:rPr>
          <w:rFonts w:ascii="Times New Roman" w:eastAsia="Times New Roman" w:hAnsi="Times New Roman" w:cs="Times New Roman"/>
          <w:sz w:val="26"/>
          <w:szCs w:val="26"/>
        </w:rPr>
        <w:t>Управление муниципальным долгом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подпрограмма № 3 «Поддержание устойчивого исполнения бюджетов муниципальных образований (поселений)».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. Цели и задачи 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Задачи:</w:t>
      </w: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эффективная организация и обеспечение бюджетного процесса;</w:t>
      </w: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эффективное управление муниципальным долгом;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поддержание устойчивого исполнения бюджетов муниципальных образований (поселений).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Решение указанных задач будет осуществляться в рамках реализации мероприятий трех  подпрограмм.      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Методика расчета целевых показателей эффективности программы представлена в приложении № 2 к муниципальной программе.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32DB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2DB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2DB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2DB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III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. Сроки и этапы реализации 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муниципальной програм</w:t>
      </w:r>
      <w:r w:rsidR="00B32DBB">
        <w:rPr>
          <w:rFonts w:ascii="Times New Roman" w:eastAsia="Times New Roman" w:hAnsi="Times New Roman" w:cs="Times New Roman"/>
          <w:sz w:val="26"/>
          <w:szCs w:val="26"/>
        </w:rPr>
        <w:t xml:space="preserve">мы предусмотрена в течение 2021 –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2023 годов. </w:t>
      </w:r>
    </w:p>
    <w:p w:rsidR="00B32DBB" w:rsidRPr="009A6B0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IV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. Ресурсное обеспечение реализации программы</w:t>
      </w: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муниципально</w:t>
      </w:r>
      <w:r w:rsidR="00B32DBB">
        <w:rPr>
          <w:rFonts w:ascii="Times New Roman" w:eastAsia="Times New Roman" w:hAnsi="Times New Roman" w:cs="Times New Roman"/>
          <w:sz w:val="26"/>
          <w:szCs w:val="26"/>
        </w:rPr>
        <w:t xml:space="preserve">й программы в 2021 – </w:t>
      </w:r>
      <w:r w:rsidR="00B32DBB">
        <w:rPr>
          <w:rFonts w:ascii="Times New Roman" w:eastAsia="Times New Roman" w:hAnsi="Times New Roman" w:cs="Times New Roman"/>
          <w:sz w:val="26"/>
          <w:szCs w:val="26"/>
        </w:rPr>
        <w:br/>
      </w: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2023 годах составит 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88 497 000,00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рублей, в том числе за счет средств: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районного бюджета – 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68 209 200,00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рублей;</w:t>
      </w:r>
    </w:p>
    <w:p w:rsidR="009A6B0B" w:rsidRPr="009A6B0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областного бюджета –</w:t>
      </w:r>
      <w:r w:rsidR="009A6B0B" w:rsidRPr="009A6B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6B0B"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13 799 000,00 </w:t>
      </w:r>
      <w:r w:rsidR="009A6B0B" w:rsidRPr="009A6B0B"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бюджета – 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6 488 800,00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рублей.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Объемы бюджетных ассигнований, предусмотренные проектом муниципальной программы, носят предварительный характер, и до утверждения  программы могут быть скорректированы.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. Характеристика </w:t>
      </w:r>
      <w:proofErr w:type="gramStart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подпрограмм  программы</w:t>
      </w:r>
      <w:proofErr w:type="gramEnd"/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подпрограммы № 1 «Организация и обеспечение бюджетного </w:t>
      </w:r>
      <w:proofErr w:type="gramStart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процесса</w:t>
      </w:r>
      <w:proofErr w:type="gramEnd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 и развитие информационных систем управления финансами в </w:t>
      </w:r>
      <w:proofErr w:type="spellStart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Коношском</w:t>
      </w:r>
      <w:proofErr w:type="spellEnd"/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районе»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399"/>
      </w:tblGrid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«Управление муниципальными финансами и муниципальным долгом на 2021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годы»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№ 1 «Организация и обеспечение бюджетного </w:t>
            </w:r>
            <w:proofErr w:type="gram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процесса</w:t>
            </w:r>
            <w:proofErr w:type="gram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развитие информационных систем управления финансами в 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Коношском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районе» (далее – подпрограмма № 1)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эффективная организация и обеспечение бюджетного процесса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составления проекта районного бюджета, исполнения районного бюджета и составления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бюджетной отчетности (задача № 1);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прозрачности и доступности информации об осуществлении бюджетного процесса и качества управления финансами (задача № 2);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исполнения судебных актов, предусматривающих обращение взыскания на средства районного бюджета (задача № 3);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иных расходов, администрируемых  финансовым управлением (задача № 4)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реализуется в один этап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№4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основных мероприятий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–     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8 026 300,00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рублей, в том числе за счет средств: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районного бюджета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– 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областного бюджета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– 1 537 500,00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6 488 800,00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рублей.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Характеристика сферы реализации подпрограммы, описание основных проблем</w:t>
      </w:r>
    </w:p>
    <w:p w:rsidR="00B32DBB" w:rsidRPr="009A6B0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Ключевыми направлениями деятельности при реализации подпрограммы являются своевременная и качественная подготовка проекта решения о бюджете на очередной финансовый год и плановый период, организация исполнения районного бюджета и формирование бюджетной отчетности.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Одновременно  деятельность по реализации подпрограммы должна обеспечивать сбалансированность районного бюджета и бюджетов муниципальных образований с учетом достижения приоритетных направлений бюджетной и налоговой политики.</w:t>
      </w:r>
    </w:p>
    <w:p w:rsidR="009A6B0B" w:rsidRPr="009A6B0B" w:rsidRDefault="009A6B0B" w:rsidP="009A6B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Основной проблемой в этой части  является  необходимость достижения целей, требующих ежегодного увеличения бюджетных расходов, в условиях 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замедления темпов  роста доходов бюджетов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Повысить  результативность бюджетных ресурсов 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предлагается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в том числе за счёт перехода к программно-целевому принципу формирования бюджета.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Главное требование к организации непосредственно процесса исполнения бюджета – это гарантированное  своевременное  исполнение принятых расходных обязательств. В ежемесячном режиме осуществляется мониторинг просроченной кредиторской задолженности консолидированного бюджета. По состоянию на 01 января 2020 года просроченная кредиторская задолженность по заработной плате и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исполнению обязательств по денежным выплатам гражданам по обязательствам бюджета отсутствует. </w:t>
      </w:r>
    </w:p>
    <w:p w:rsidR="009A6B0B" w:rsidRPr="009A6B0B" w:rsidRDefault="009A6B0B" w:rsidP="009A6B0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Современные методы управления общественными финансами подразумевают повышение прозрачности и открытости бюджетного процесса. Исполнение районного бюджета регулярно освещается на сайте в сети Интернет. В то же время информация должна быть понятной не только для специалистов, но и для всех заинтересованных граждан. </w:t>
      </w:r>
    </w:p>
    <w:p w:rsidR="009A6B0B" w:rsidRPr="009A6B0B" w:rsidRDefault="009A6B0B" w:rsidP="009A6B0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Финансовое управление осуществляет функции главного администратора доходов, главного распорядителя средств районного бюджета, а также главного администратора источников финансирования дефицита  бюджета. 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Данная подпрограмма № 1 предусматривает обеспечение управления реализацией муниципальной программы и контроль полноты и своевременности ее выполнения.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Цели, задачи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1 «Организация составления проекта районного бюджета, исполнения районного бюджета и составления бюджетной отчетности» реализуются следующие мероприятия:</w:t>
      </w:r>
    </w:p>
    <w:p w:rsidR="009A6B0B" w:rsidRPr="009A6B0B" w:rsidRDefault="009A6B0B" w:rsidP="009A6B0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Организация процесса планирования районного бюджета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6B0B" w:rsidRPr="009A6B0B" w:rsidRDefault="009A6B0B" w:rsidP="009A6B0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Результатом реализации данного мероприятия является принятый в установленные сроки и соответствующий требованиям бюджетного законодательства Российской Федерации районный бюджет на очередной финансовый год и плановый период.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 целях своевременной и качественной подготовки проекта районного бюджета на очередной финансовый год и плановый период финансовое управление: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организует составление проекта районного бюджета и материалов к нему;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разрабатывает проект основных направлений бюджетной и налоговой политики;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ведет реестр расходных обязательств.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Организация исполнения районного бюджета и формирования бюджетной отчетности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составление и ведение сводной бюджетной росписи и кассового плана исполнения районного бюджета;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доведение предельных объёмов финансирования до главных распорядителей средств районного бюджета;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обеспечение ликвидности единого казначейского счёта  бюджета для своевременного исполнения расходных обязательств;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- формирование отчетности по исполнению районного и консолидированного бюджета по формам, установленным нормативными актами Министерства финансов Архангельской области, а также аналитической отчётности;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методическую работу с главными администраторами бюджетных средств.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ab/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2 «Повышение прозрачности и доступности информации об осуществлении бюджетного процесса и качества управления финансами» реализуются следующие мероприятия: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Повышение прозрачности и доступности информации о формировании и исполнении районного бюджета и качества управления финансами.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Мероприятие предполагает обеспечение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открытости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и прозрачности общественных финансов путем осуществления мер по следующим направлениям: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1) Организация деятельности по участию граждан в бюджетном процессе (проведение публичных слушаний);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2) Регулярная публикация решений о бюджете.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3 «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 xml:space="preserve">Обеспечение исполнения </w:t>
      </w:r>
      <w:proofErr w:type="gramStart"/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 xml:space="preserve">судебных актов, предусматривающих обращение взыскания на средства районного бюджета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реализуется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следующее мероприятие: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3.1. Исполнение судебных актов по искам к казне муниципального образования, предусматривающих обращение взыскания на средства районного бюджета в порядке, предусмотренном законодательством Российской Федерации.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исполнение судебных актов за счет ассигнований, предусмотренных на эти цели решением о бюджете. При исполнении судебных актов в объемах, превышающих ассигнования, утвержденные решением о бюджете на эти цели, вносятся соответствующие изменения в сводную бюджетную роспись.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4 «Осуществление иных расходов, администрируемых финансовым управлением» реализуются следующие мероприятия: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4.1.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Определение размеров и перечисление межбюджетных трансфертов бюджетам муниципальных образований (поселений) и осуществление иных расходов, администратором по которым является  финансовое управление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 том числе: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определение размеров и перечисление межбюджетных трансфертов бюджетам муниципальных образований (поселений), администратором которых является финансовое управление;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осуществление иных расходов, администратором по которым является  финансовое управление.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Сроки реализации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подпрограммы № 1 предусмотрена в 2021</w:t>
      </w:r>
      <w:r w:rsidR="00B468A7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B468A7">
        <w:rPr>
          <w:rFonts w:ascii="Times New Roman" w:eastAsia="Times New Roman" w:hAnsi="Times New Roman" w:cs="Times New Roman"/>
          <w:sz w:val="26"/>
          <w:szCs w:val="26"/>
        </w:rPr>
        <w:br/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2023 годах. Выполнение подпрограммы №</w:t>
      </w:r>
      <w:r w:rsidR="00B468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1 осуществляется в один этап.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подпрограммы № 2 «Управление муниципальным долгом»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399"/>
      </w:tblGrid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мунципальный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«Управление муниципальными финансами и муниципальным долгом </w:t>
            </w: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 2021</w:t>
            </w:r>
            <w:r w:rsidR="00B32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годы»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2 «Управление муниципальным долгом» (далее – подпрограмма № 2)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B32DB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17 сентября 2020 г. № 494 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– эффективное управление муниципальным долгом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Сохранение объема и структуры муниципального долга на экономически безопасном уровне     (задача № 1);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Минимизация стоимости заимствований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(задача № 2);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B32DB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9A6B0B"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реализуется в один этап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</w:t>
            </w:r>
            <w:r w:rsidR="00B32D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–       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3 786 900,00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рублей, в том числе за счет средств: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районного бюджета – 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3 786 900,00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рублей.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муниципального долга</w:t>
            </w:r>
          </w:p>
        </w:tc>
      </w:tr>
    </w:tbl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 xml:space="preserve"> Характеристика сферы реализации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Причиной возникновения муниципального долга является дефицит районного бюджета. При недостаточности доходных источников покрытия дефицита бюджета, а также для исполнения принятых обязательств возникает необходимость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привлечения заемных источников финансирования дефицита районного бюджета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Система управления муниципальным долгом включает определение обоснованности заимствований, минимизацию расходов на обслуживание, обеспечение своевременного возврата полученных кредитов.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Цели, задачи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1 «Сохранение объема и структуры муниципального долга на экономически безопасном уровне» реализуются следующие мероприятия: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1.1.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Совершенствование планирования объема и структуры муниципального долга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lastRenderedPageBreak/>
        <w:t>Планирование долговых обязатель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ств пр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>и реализации мероприятия будет осуществляться с учетом минимизации рисков долговой политики и стоимости заимствований. Итогом планирования будут: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– программа муниципальных внутренних заимствований на очередной финансовый год и плановый период;</w:t>
      </w:r>
    </w:p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– определение объема расходов на обслуживание муниципального долга.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Своевременное погашение долговых обязательств и исполнение обязательств по обслуживанию муниципального внутреннего долга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 том числе: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- ведение долговой книги в установленном порядке;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выплата основного долга, процентных платежей по муниципальному долгу и оплата услуг, связанных с размещением муниципального долга, обеспечение своевременного и полного исполнения обязательств по обслуживанию муниципального долга.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2 «Минимизация стоимости заимствований» реализуются следующие мероприятия: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Проведение операций по управлению муниципальным долгом, направленных на оптимизацию его структуры.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том числе: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досрочное погашение долговых обязательств, что позволяет сократить расходы за пользование ресурсами;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привлечение бюджетных кредитов из областного бюджета по льготным ставкам;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привлечение бюджетных краткосрочных кредитов на кассовый разрыв из областного бюджета;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управление остатками средств на едином счете по учету средств бюджета с целью снижения привлечения заемных средств.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Финансовое управление будет привлекать кредитные ресурсы кредитных организаций на основе заключения договоров возобновляемых кредитных линий, что позволяет осуществлять выборку кредитов по мере необходимости при отсутствии средств на едином счете бюджета с целью минимизации расходов на обслуживание государственного долга.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2.2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Осуществление муниципальных заимствований с учетом планируемых кассовых разрывов в максимально благоприятный момент времени, когда стоимость привлекаемых  финансовых ресурсов минимальна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том числе: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 рамках данного мероприятия предусматривается увязка сроков возникновения кассовых разрывов при исполнении районного бюджета, времени, необходимого на проведение конкурсных процедур в соответствии с федеральным законом 44-ФЗ и стоимости финансовых ресурсов на финансовых рынках для привлечения финансовых ресурсов с минимальной стоимостью на максимально возможный срок заимствований.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Сроки реализации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подпрограммы № 2 предусмотрена в 2021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B468A7">
        <w:rPr>
          <w:rFonts w:ascii="Times New Roman" w:eastAsia="Times New Roman" w:hAnsi="Times New Roman" w:cs="Times New Roman"/>
          <w:sz w:val="26"/>
          <w:szCs w:val="26"/>
        </w:rPr>
        <w:br/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2023 годах. Выполнение подпрограммы №</w:t>
      </w:r>
      <w:r w:rsidR="00B32D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2 осуществляется в один этап.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ПАСПОРТ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подпрограммы № 3 «Поддержание устойчивого исполнения бюджетов муниципальных образований (поселений)»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399"/>
      </w:tblGrid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ципальный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«Управление муниципальными финансами и муниципальным долгом на 2021</w:t>
            </w:r>
            <w:r w:rsidR="00B32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r w:rsidRPr="009A6B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годы»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№ 3 «Поддержание устойчивого исполнения бюджетов муниципальных образований (поселений)» 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подпрограмма № 3)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управление администрации МО «</w:t>
            </w:r>
            <w:proofErr w:type="spellStart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– поддержание устойчивого исполнения бюджетов муниципальных образований</w:t>
            </w:r>
          </w:p>
        </w:tc>
      </w:tr>
      <w:tr w:rsidR="009A6B0B" w:rsidRPr="009A6B0B" w:rsidTr="003D2A05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Нормативно-правовое и организационное обеспечение повышения устойчивости исполнения бюджетов муниципальных образований (поселений)                                                          (задача № 1)</w:t>
            </w: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B0B" w:rsidRPr="009A6B0B" w:rsidRDefault="009A6B0B" w:rsidP="00B32D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обеспечение повышения устойчивости исполнения бюджетов муниципальных образований                                                         (задача № 2)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 w:rsidR="00B32D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годы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реализуется в один этап</w:t>
            </w:r>
          </w:p>
        </w:tc>
      </w:tr>
      <w:tr w:rsidR="009A6B0B" w:rsidRPr="009A6B0B" w:rsidTr="003D2A05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№6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–     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76 683 800,00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рублей, в том числе за счет средств: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64 422 300,00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областного бюджета –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12 261 500,00 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федерального бюджета –  </w:t>
            </w:r>
            <w:r w:rsidRPr="009A6B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рублей.</w:t>
            </w:r>
          </w:p>
        </w:tc>
      </w:tr>
      <w:tr w:rsidR="009A6B0B" w:rsidRPr="009A6B0B" w:rsidTr="003D2A05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B0B" w:rsidRPr="009A6B0B" w:rsidRDefault="009A6B0B" w:rsidP="009A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B0B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подпрограммы позволит создать условия для своевременного и эффективного выполнения органами местного самоуправления муниципальных образований закрепленных за ними полномочий</w:t>
            </w:r>
          </w:p>
        </w:tc>
      </w:tr>
    </w:tbl>
    <w:p w:rsid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32DBB" w:rsidRPr="009A6B0B" w:rsidRDefault="00B32DB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Характеристика сферы реализации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Необходимость оказания финансовой поддержки муниципальным образованиям  для  обеспечения устойчивого исполнения местных бюджетов обусловлена неравномерностью социального и экономического развития муниципальных образований, а также значительными объективными различиями стоимости предоставления муниципальных услуг.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Для выравнивания финансовых возможностей местных бюджетов законодательством Российской Федерации предусмотрено оказание муниципалитетам безвозмездной и безвозвратной финансовой поддержки из районного бюджета в виде дотаций на выравнивание бюджетной обеспеченности (основные требования к расчету и распределению дотаций установлены Бюджетным кодексом Российской Федерации).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Кроме дотаций на выравнивание бюджетной обеспеченности, муниципальным образованиям предоставляются иные виды межбюджетных трансфертов с целью повышения финансовой самостоятельности органов местного самоуправления по решению вопросов местного значения.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 рамках подпрограммы № 3 на 2021</w:t>
      </w:r>
      <w:r w:rsidR="00B32DBB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2023 годы предусмотрены следующие виды межбюджетных трансфертов: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дотации на выравнивание бюджетной обеспеченности поселений;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- субсидии на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вопросов местного значения;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подпрограммы № 3 позволит создать условия для своевременного и эффективного выполнения органами местного самоуправления муниципальных образований  закрепленных за ними полномочий.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 рамках реализации мероприятия 1 финансовым управлением проводится анализ предложений органов местного самоуправления муниципальных образований по совершенствованию  методик распределения межбюджетных трансфертов, предоставляемых муниципальным образованиям.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При реализации мероприятия 2 осуществляется расчет (определение) объемов межбюджетных трансфертов, предоставляемых бюджетам муниципальных образований.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1) Дотаций на выравнивание бюджетной обеспеченности поселений (далее – дотации на выравнивание бюджетной обеспеченности).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В целях расчета и распределения дотаций на выравнивание бюджетной обеспеченности финансовым управлением  производится сверка исходных данных для расчета дотаций на выравнивание бюджетной обеспеченности с муниципальными образованиями.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Объемы и распределение дотаций на выравнивание бюджетной обеспеченности утверждаются решением о бюджете на очередной финансовый год и плановый период.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2) Субсидий бюджетам муниципальных образований на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вопросов местного значения (далее – субсидии), предоставляемых бюджетам муниципальных образований с целью дополнительного финансового обеспечения расходных обязательств, возникающих в связи с решением вопросов местного значения.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В рамках реализации мероприятия 3 осуществляется перечисление сумм межбюджетных трансфертов, рассчитанных в соответствии с мероприятием 2. 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lastRenderedPageBreak/>
        <w:t>Согласно областному закону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  органы местного самоуправления муниципальных районов Архангельской области наделены полномочиями по расчету и предоставлению дотаций на выравнивание бюджетной обеспеченности поселений за счет средств областного бюджета.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Цели, задачи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Для решения задачи № 1 «Нормативно-правовое и организационное обеспечение повышения устойчивости исполнения бюджетов муниципальных образований (поселений)» реализуются следующие мероприятия: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>Подготовка предложений по совершенствованию методик распределения межбюджетных трансфертов, предоставляемых муниципальным образованиям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том числе: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сбор и обобщение предложений органов местного самоуправления по совершенствованию методик распределения межбюджетных трансфертов;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рассмотрение предложений органов местного самоуправления по совершенствованию методик распределения межбюджетных трансфертов и принятие решения об изменении утвержденных методик.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 xml:space="preserve">Осуществление расчетов (определение) объемов межбюджетных трансфертов, предоставляемых бюджетам муниципальных образований 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том числе: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согласование с органами местного самоуправления исходных данных для проведения расчетов распределения дотаций на выравнивание бюджетной обеспеченности поселений и отдельных субвенций на очередной финансовый год и плановый период;</w:t>
      </w:r>
    </w:p>
    <w:p w:rsid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осуществление расчетов (определение) объемов и распределение межбюджетных трансфертов, предоставляемых бюджетам муниципальных образований.</w:t>
      </w:r>
    </w:p>
    <w:p w:rsidR="009A6B0B" w:rsidRPr="009A6B0B" w:rsidRDefault="009A6B0B" w:rsidP="009A6B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Для решения задачи № 2 «Финансовое обеспечение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повышения устойчивости исполнения бюджетов муниципальных образований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 реализуется следующее мероприятие: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r w:rsidRPr="009A6B0B">
        <w:rPr>
          <w:rFonts w:ascii="Times New Roman" w:eastAsia="Times New Roman" w:hAnsi="Times New Roman" w:cs="Times New Roman"/>
          <w:i/>
          <w:sz w:val="26"/>
          <w:szCs w:val="26"/>
        </w:rPr>
        <w:t xml:space="preserve">Перечисление сумм межбюджетных трансфертов в целях поддержания устойчивого исполнения бюджетов муниципальных образований 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мероприятия включает в себя в том числе: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Перечисление муниципальным образованиям следующих межбюджетных трансфертов: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дотаций на выравнивание бюджетной обеспеченности поселений;</w:t>
      </w:r>
    </w:p>
    <w:p w:rsidR="009A6B0B" w:rsidRPr="009A6B0B" w:rsidRDefault="009A6B0B" w:rsidP="009A6B0B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- субсидий на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софинансирование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вопросов местного значения.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Сроки реализации подпрограммы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подпрограммы № 3 предусмотрена в 2021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2023 годах. Выполнение подпрограммы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3 осуществляется в один этап.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VI</w:t>
      </w:r>
      <w:r w:rsidRPr="009A6B0B">
        <w:rPr>
          <w:rFonts w:ascii="Times New Roman" w:eastAsia="Times New Roman" w:hAnsi="Times New Roman" w:cs="Times New Roman"/>
          <w:b/>
          <w:sz w:val="26"/>
          <w:szCs w:val="26"/>
        </w:rPr>
        <w:t>. Ожидаемые результаты реализации программы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Ожидаемыми основными результатами реализации муниципальной программы являются обеспечение исполнения расходных обязатель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ств  пр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и сохранении стабильности, долгосрочной сбалансированности и устойчивости бюджетной системы </w:t>
      </w:r>
      <w:proofErr w:type="spellStart"/>
      <w:r w:rsidRPr="009A6B0B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реализации мероприятий муниципальной программы и решения вышеуказанных задач по состоянию </w:t>
      </w:r>
      <w:proofErr w:type="gramStart"/>
      <w:r w:rsidRPr="009A6B0B">
        <w:rPr>
          <w:rFonts w:ascii="Times New Roman" w:eastAsia="Times New Roman" w:hAnsi="Times New Roman" w:cs="Times New Roman"/>
          <w:sz w:val="26"/>
          <w:szCs w:val="26"/>
        </w:rPr>
        <w:t>на конец</w:t>
      </w:r>
      <w:proofErr w:type="gramEnd"/>
      <w:r w:rsidRPr="009A6B0B">
        <w:rPr>
          <w:rFonts w:ascii="Times New Roman" w:eastAsia="Times New Roman" w:hAnsi="Times New Roman" w:cs="Times New Roman"/>
          <w:sz w:val="26"/>
          <w:szCs w:val="26"/>
        </w:rPr>
        <w:t xml:space="preserve"> 2023 года должно быть обеспечено достижение  показателей, из них: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</w:t>
      </w:r>
      <w:r w:rsidR="009546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6B0B">
        <w:rPr>
          <w:rFonts w:ascii="Times New Roman" w:eastAsia="Times New Roman" w:hAnsi="Times New Roman" w:cs="Times New Roman"/>
          <w:sz w:val="26"/>
          <w:szCs w:val="26"/>
        </w:rPr>
        <w:t>дефицит бюджета не должен превысить ограничений, предусмотренных пунктом 2 статьи 92.1 Бюджетного кодекса Российской Федерации;</w:t>
      </w:r>
    </w:p>
    <w:p w:rsidR="009A6B0B" w:rsidRPr="009A6B0B" w:rsidRDefault="009A6B0B" w:rsidP="009A6B0B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6B0B">
        <w:rPr>
          <w:rFonts w:ascii="Times New Roman" w:eastAsia="Times New Roman" w:hAnsi="Times New Roman" w:cs="Times New Roman"/>
          <w:sz w:val="26"/>
          <w:szCs w:val="26"/>
        </w:rPr>
        <w:t>- удельный вес расходов районного бюджета, формируемых в рамках муниципальных программ – не менее 88%.</w:t>
      </w:r>
    </w:p>
    <w:p w:rsidR="009A6B0B" w:rsidRDefault="009A6B0B" w:rsidP="009546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546A3" w:rsidRDefault="009546A3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9546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87"/>
        <w:gridCol w:w="5284"/>
      </w:tblGrid>
      <w:tr w:rsidR="003D2A05" w:rsidRPr="00EE3079" w:rsidTr="003D2A05">
        <w:tc>
          <w:tcPr>
            <w:tcW w:w="4887" w:type="dxa"/>
          </w:tcPr>
          <w:p w:rsidR="003D2A05" w:rsidRPr="00EE3079" w:rsidRDefault="003D2A05" w:rsidP="003D2A05">
            <w:pPr>
              <w:pStyle w:val="aa"/>
              <w:ind w:left="0"/>
              <w:rPr>
                <w:spacing w:val="8"/>
                <w:sz w:val="26"/>
                <w:szCs w:val="26"/>
                <w:lang w:val="ru-RU" w:eastAsia="ru-RU"/>
              </w:rPr>
            </w:pPr>
          </w:p>
          <w:p w:rsidR="003D2A05" w:rsidRPr="00EE3079" w:rsidRDefault="003D2A05" w:rsidP="003D2A05">
            <w:pPr>
              <w:pStyle w:val="aa"/>
              <w:ind w:left="0"/>
              <w:rPr>
                <w:spacing w:val="8"/>
                <w:sz w:val="26"/>
                <w:szCs w:val="26"/>
                <w:lang w:val="ru-RU" w:eastAsia="ru-RU"/>
              </w:rPr>
            </w:pPr>
          </w:p>
          <w:p w:rsidR="003D2A05" w:rsidRPr="00EE3079" w:rsidRDefault="003D2A05" w:rsidP="003D2A05">
            <w:pPr>
              <w:pStyle w:val="aa"/>
              <w:ind w:left="0"/>
              <w:rPr>
                <w:spacing w:val="8"/>
                <w:sz w:val="26"/>
                <w:szCs w:val="26"/>
                <w:lang w:val="ru-RU" w:eastAsia="ru-RU"/>
              </w:rPr>
            </w:pPr>
          </w:p>
          <w:p w:rsidR="003D2A05" w:rsidRPr="00EE3079" w:rsidRDefault="003D2A05" w:rsidP="003D2A05">
            <w:pPr>
              <w:pStyle w:val="aa"/>
              <w:ind w:left="0"/>
              <w:rPr>
                <w:spacing w:val="8"/>
                <w:sz w:val="26"/>
                <w:szCs w:val="26"/>
                <w:lang w:val="ru-RU" w:eastAsia="ru-RU"/>
              </w:rPr>
            </w:pPr>
          </w:p>
          <w:p w:rsidR="003D2A05" w:rsidRPr="00EE3079" w:rsidRDefault="003D2A05" w:rsidP="003D2A05">
            <w:pPr>
              <w:pStyle w:val="aa"/>
              <w:ind w:left="0"/>
              <w:rPr>
                <w:spacing w:val="8"/>
                <w:sz w:val="26"/>
                <w:szCs w:val="26"/>
                <w:lang w:val="ru-RU" w:eastAsia="ru-RU"/>
              </w:rPr>
            </w:pPr>
          </w:p>
        </w:tc>
        <w:tc>
          <w:tcPr>
            <w:tcW w:w="5284" w:type="dxa"/>
          </w:tcPr>
          <w:p w:rsidR="003D2A05" w:rsidRPr="00EE3079" w:rsidRDefault="003D2A05" w:rsidP="003D2A05">
            <w:pPr>
              <w:pStyle w:val="aa"/>
              <w:ind w:left="0" w:firstLine="0"/>
              <w:jc w:val="center"/>
              <w:rPr>
                <w:spacing w:val="8"/>
                <w:sz w:val="26"/>
                <w:szCs w:val="26"/>
                <w:lang w:val="ru-RU" w:eastAsia="ru-RU"/>
              </w:rPr>
            </w:pPr>
            <w:r w:rsidRPr="00EE3079">
              <w:rPr>
                <w:spacing w:val="8"/>
                <w:sz w:val="26"/>
                <w:szCs w:val="26"/>
                <w:lang w:val="ru-RU" w:eastAsia="ru-RU"/>
              </w:rPr>
              <w:t>УТВЕРЖДЕН</w:t>
            </w:r>
          </w:p>
          <w:p w:rsidR="003D2A05" w:rsidRPr="00EE3079" w:rsidRDefault="003D2A05" w:rsidP="003D2A05">
            <w:pPr>
              <w:pStyle w:val="aa"/>
              <w:ind w:left="0" w:firstLine="0"/>
              <w:jc w:val="center"/>
              <w:rPr>
                <w:sz w:val="26"/>
                <w:szCs w:val="26"/>
                <w:lang w:val="ru-RU" w:eastAsia="ru-RU"/>
              </w:rPr>
            </w:pPr>
            <w:r w:rsidRPr="00EE3079">
              <w:rPr>
                <w:sz w:val="26"/>
                <w:szCs w:val="26"/>
                <w:lang w:val="ru-RU" w:eastAsia="ru-RU"/>
              </w:rPr>
              <w:t xml:space="preserve">постановлением администрации </w:t>
            </w:r>
          </w:p>
          <w:p w:rsidR="003D2A05" w:rsidRPr="00EE3079" w:rsidRDefault="003D2A05" w:rsidP="003D2A05">
            <w:pPr>
              <w:pStyle w:val="aa"/>
              <w:ind w:left="0" w:firstLine="0"/>
              <w:jc w:val="center"/>
              <w:rPr>
                <w:sz w:val="26"/>
                <w:szCs w:val="26"/>
                <w:lang w:val="ru-RU" w:eastAsia="ru-RU"/>
              </w:rPr>
            </w:pPr>
            <w:r w:rsidRPr="00EE3079">
              <w:rPr>
                <w:sz w:val="26"/>
                <w:szCs w:val="26"/>
                <w:lang w:val="ru-RU" w:eastAsia="ru-RU"/>
              </w:rPr>
              <w:t>муниципального образования</w:t>
            </w:r>
          </w:p>
          <w:p w:rsidR="003D2A05" w:rsidRPr="00EE3079" w:rsidRDefault="003D2A05" w:rsidP="003D2A05">
            <w:pPr>
              <w:pStyle w:val="aa"/>
              <w:ind w:left="0" w:firstLine="0"/>
              <w:jc w:val="center"/>
              <w:rPr>
                <w:sz w:val="26"/>
                <w:szCs w:val="26"/>
                <w:lang w:val="ru-RU" w:eastAsia="ru-RU"/>
              </w:rPr>
            </w:pPr>
            <w:r w:rsidRPr="00EE3079">
              <w:rPr>
                <w:sz w:val="26"/>
                <w:szCs w:val="26"/>
                <w:lang w:val="ru-RU" w:eastAsia="ru-RU"/>
              </w:rPr>
              <w:t>«</w:t>
            </w:r>
            <w:proofErr w:type="spellStart"/>
            <w:r w:rsidRPr="00EE3079">
              <w:rPr>
                <w:sz w:val="26"/>
                <w:szCs w:val="26"/>
                <w:lang w:val="ru-RU" w:eastAsia="ru-RU"/>
              </w:rPr>
              <w:t>Коношский</w:t>
            </w:r>
            <w:proofErr w:type="spellEnd"/>
            <w:r w:rsidRPr="00EE3079">
              <w:rPr>
                <w:sz w:val="26"/>
                <w:szCs w:val="26"/>
                <w:lang w:val="ru-RU" w:eastAsia="ru-RU"/>
              </w:rPr>
              <w:t xml:space="preserve"> муниципальный район»</w:t>
            </w:r>
          </w:p>
          <w:p w:rsidR="003D2A05" w:rsidRPr="00EE3079" w:rsidRDefault="003D2A05" w:rsidP="003D2A05">
            <w:pPr>
              <w:pStyle w:val="aa"/>
              <w:ind w:left="0" w:firstLine="0"/>
              <w:jc w:val="center"/>
              <w:rPr>
                <w:spacing w:val="8"/>
                <w:sz w:val="26"/>
                <w:szCs w:val="26"/>
              </w:rPr>
            </w:pPr>
            <w:r w:rsidRPr="00EE3079">
              <w:rPr>
                <w:sz w:val="26"/>
                <w:szCs w:val="26"/>
                <w:lang w:val="ru-RU" w:eastAsia="ru-RU"/>
              </w:rPr>
              <w:t xml:space="preserve">от </w:t>
            </w:r>
            <w:r>
              <w:rPr>
                <w:sz w:val="26"/>
                <w:szCs w:val="26"/>
                <w:lang w:val="ru-RU" w:eastAsia="ru-RU"/>
              </w:rPr>
              <w:t xml:space="preserve">17 </w:t>
            </w:r>
            <w:r w:rsidRPr="00EE3079">
              <w:rPr>
                <w:sz w:val="26"/>
                <w:szCs w:val="26"/>
                <w:lang w:val="ru-RU" w:eastAsia="ru-RU"/>
              </w:rPr>
              <w:t xml:space="preserve"> сентября 2020 года № </w:t>
            </w:r>
            <w:r>
              <w:rPr>
                <w:sz w:val="26"/>
                <w:szCs w:val="26"/>
                <w:lang w:val="ru-RU" w:eastAsia="ru-RU"/>
              </w:rPr>
              <w:t>494</w:t>
            </w:r>
          </w:p>
          <w:p w:rsidR="003D2A05" w:rsidRPr="00EE3079" w:rsidRDefault="003D2A05" w:rsidP="003D2A05">
            <w:pPr>
              <w:jc w:val="center"/>
              <w:rPr>
                <w:spacing w:val="8"/>
                <w:sz w:val="26"/>
                <w:szCs w:val="26"/>
              </w:rPr>
            </w:pPr>
          </w:p>
        </w:tc>
      </w:tr>
    </w:tbl>
    <w:p w:rsidR="003D2A05" w:rsidRPr="00EE3079" w:rsidRDefault="003D2A05" w:rsidP="003D2A05">
      <w:pPr>
        <w:ind w:right="-2"/>
        <w:rPr>
          <w:sz w:val="26"/>
          <w:szCs w:val="26"/>
        </w:rPr>
      </w:pPr>
    </w:p>
    <w:p w:rsidR="003D2A05" w:rsidRPr="00EE3079" w:rsidRDefault="003D2A05" w:rsidP="003D2A05">
      <w:pPr>
        <w:ind w:right="-2"/>
        <w:jc w:val="right"/>
        <w:rPr>
          <w:sz w:val="26"/>
          <w:szCs w:val="26"/>
        </w:rPr>
      </w:pPr>
    </w:p>
    <w:p w:rsidR="003D2A05" w:rsidRPr="00EE3079" w:rsidRDefault="003D2A05" w:rsidP="003D2A05">
      <w:pPr>
        <w:jc w:val="center"/>
        <w:rPr>
          <w:b/>
          <w:spacing w:val="60"/>
          <w:sz w:val="26"/>
          <w:szCs w:val="26"/>
        </w:rPr>
      </w:pPr>
      <w:r w:rsidRPr="00EE3079">
        <w:rPr>
          <w:b/>
          <w:spacing w:val="60"/>
          <w:sz w:val="26"/>
          <w:szCs w:val="26"/>
        </w:rPr>
        <w:t>ПОРЯДОК</w:t>
      </w:r>
    </w:p>
    <w:p w:rsidR="003D2A05" w:rsidRPr="00EE3079" w:rsidRDefault="003D2A05" w:rsidP="003D2A05">
      <w:pPr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</w:rPr>
        <w:t xml:space="preserve">предоставления субвенций бюджетам </w:t>
      </w:r>
    </w:p>
    <w:p w:rsidR="003D2A05" w:rsidRPr="00EE3079" w:rsidRDefault="003D2A05" w:rsidP="003D2A05">
      <w:pPr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</w:rPr>
        <w:t xml:space="preserve">поселений,  предоставляемых в рамках муниципальной программы </w:t>
      </w:r>
    </w:p>
    <w:p w:rsidR="003D2A05" w:rsidRPr="00EE3079" w:rsidRDefault="003D2A05" w:rsidP="003D2A05">
      <w:pPr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</w:rPr>
        <w:t xml:space="preserve"> «Управление муниципальными финансами и муниципальным долгом </w:t>
      </w:r>
    </w:p>
    <w:p w:rsidR="003D2A05" w:rsidRPr="00EE3079" w:rsidRDefault="003D2A05" w:rsidP="003D2A05">
      <w:pPr>
        <w:jc w:val="center"/>
        <w:rPr>
          <w:sz w:val="26"/>
          <w:szCs w:val="26"/>
        </w:rPr>
      </w:pPr>
      <w:r w:rsidRPr="00EE3079">
        <w:rPr>
          <w:b/>
          <w:sz w:val="26"/>
          <w:szCs w:val="26"/>
        </w:rPr>
        <w:t>на 2021 – 2023 годы»</w:t>
      </w:r>
    </w:p>
    <w:p w:rsidR="003D2A05" w:rsidRPr="00EE3079" w:rsidRDefault="003D2A05" w:rsidP="003D2A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2A05" w:rsidRPr="00EE3079" w:rsidRDefault="003D2A05" w:rsidP="003D2A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pacing w:val="-4"/>
          <w:sz w:val="26"/>
          <w:szCs w:val="26"/>
        </w:rPr>
        <w:t xml:space="preserve">Настоящий Порядок, разработанный в соответствии со статьями </w:t>
      </w:r>
      <w:r w:rsidRPr="00EE3079">
        <w:rPr>
          <w:rFonts w:ascii="Times New Roman" w:hAnsi="Times New Roman" w:cs="Times New Roman"/>
          <w:spacing w:val="6"/>
          <w:sz w:val="26"/>
          <w:szCs w:val="26"/>
        </w:rPr>
        <w:t>140</w:t>
      </w:r>
      <w:r w:rsidRPr="00EE307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пунктом 13 статьи 8 Положения о бюджетном процессе в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район», определяет правила предоставления и расходования:</w:t>
      </w:r>
    </w:p>
    <w:p w:rsidR="003D2A05" w:rsidRPr="00EE3079" w:rsidRDefault="003D2A05" w:rsidP="003D2A05">
      <w:pPr>
        <w:ind w:firstLine="708"/>
        <w:jc w:val="both"/>
        <w:rPr>
          <w:sz w:val="26"/>
          <w:szCs w:val="26"/>
        </w:rPr>
      </w:pPr>
      <w:r w:rsidRPr="00EE3079">
        <w:rPr>
          <w:sz w:val="26"/>
          <w:szCs w:val="26"/>
        </w:rPr>
        <w:t>субвенций бюджетам поселений на осуществление государственных полномочий Архангельской области в сфере административных правонарушений;</w:t>
      </w:r>
    </w:p>
    <w:p w:rsidR="003D2A05" w:rsidRPr="00EE3079" w:rsidRDefault="003D2A05" w:rsidP="003D2A05">
      <w:pPr>
        <w:ind w:firstLine="708"/>
        <w:jc w:val="both"/>
        <w:rPr>
          <w:sz w:val="26"/>
          <w:szCs w:val="26"/>
        </w:rPr>
      </w:pPr>
      <w:r w:rsidRPr="00EE3079">
        <w:rPr>
          <w:sz w:val="26"/>
          <w:szCs w:val="26"/>
        </w:rPr>
        <w:t>субвенций бюджетам поселений на осуществление полномочий по первичному воинскому учету на территориях, где отсутствуют военные комиссариаты.</w:t>
      </w:r>
    </w:p>
    <w:p w:rsidR="003D2A05" w:rsidRPr="00EE3079" w:rsidRDefault="003D2A05" w:rsidP="003D2A05">
      <w:pPr>
        <w:ind w:right="-2"/>
        <w:jc w:val="right"/>
        <w:rPr>
          <w:sz w:val="26"/>
          <w:szCs w:val="26"/>
        </w:rPr>
      </w:pPr>
    </w:p>
    <w:p w:rsidR="003D2A05" w:rsidRPr="00EE3079" w:rsidRDefault="003D2A05" w:rsidP="003D2A05">
      <w:pPr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  <w:lang w:val="en-US"/>
        </w:rPr>
        <w:t>I</w:t>
      </w:r>
      <w:r w:rsidRPr="00EE3079">
        <w:rPr>
          <w:b/>
          <w:sz w:val="26"/>
          <w:szCs w:val="26"/>
        </w:rPr>
        <w:t>. Порядок предоставления субвенций бюджетам</w:t>
      </w:r>
    </w:p>
    <w:p w:rsidR="003D2A05" w:rsidRPr="00EE3079" w:rsidRDefault="003D2A05" w:rsidP="003D2A05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079">
        <w:rPr>
          <w:rFonts w:ascii="Times New Roman" w:hAnsi="Times New Roman" w:cs="Times New Roman"/>
          <w:b/>
          <w:sz w:val="26"/>
          <w:szCs w:val="26"/>
        </w:rPr>
        <w:t>поселений на осуществление государственных полномочий Архангельской области в сфере административных правонарушений</w:t>
      </w:r>
    </w:p>
    <w:p w:rsidR="003D2A05" w:rsidRPr="00EE3079" w:rsidRDefault="003D2A05" w:rsidP="003D2A05">
      <w:pPr>
        <w:pStyle w:val="ConsPlusNormal"/>
        <w:widowControl/>
        <w:jc w:val="both"/>
        <w:rPr>
          <w:b/>
          <w:sz w:val="26"/>
          <w:szCs w:val="26"/>
        </w:rPr>
      </w:pP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1.1. Настоящий раздел определяет прави</w:t>
      </w:r>
      <w:r>
        <w:rPr>
          <w:rFonts w:ascii="Times New Roman" w:hAnsi="Times New Roman" w:cs="Times New Roman"/>
          <w:sz w:val="26"/>
          <w:szCs w:val="26"/>
        </w:rPr>
        <w:t xml:space="preserve">ла предоставления субвенций из </w:t>
      </w:r>
      <w:r w:rsidRPr="00EE3079">
        <w:rPr>
          <w:rFonts w:ascii="Times New Roman" w:hAnsi="Times New Roman" w:cs="Times New Roman"/>
          <w:sz w:val="26"/>
          <w:szCs w:val="26"/>
        </w:rPr>
        <w:t>бюджета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бюджетам поселений  (далее соответственно – местные бюджеты, муниципальные образования) на осуществление государственных полномочий Архангельской области в сфере административных правонарушений органами местного самоуправления муниципальных образований, установленных статьей 18 указанного областного закона (далее соответственно – органы местного самоуправления, субвенции).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lastRenderedPageBreak/>
        <w:t>1.2. Средства субвенций предоставляются для реализации государственных полномочий Архангельской области на оплату расходов, предусмотренных статьей 70 Бюджетного кодекса Российской Федерации: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на оплату труда работников органов местного самоуправления, муниципальных служащих,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на закупку товаров, работ, услуг для обеспечения муниципальных нужд;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на уплату налогов, сборов и иных обязательных платежей в бюджетную систему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1.3. Субвенции предоставляются за счет средств областного бюджета, утвержденных на эти цели  финансовому управлению администрации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(далее – финансов</w:t>
      </w:r>
      <w:r>
        <w:rPr>
          <w:rFonts w:ascii="Times New Roman" w:hAnsi="Times New Roman" w:cs="Times New Roman"/>
          <w:sz w:val="26"/>
          <w:szCs w:val="26"/>
        </w:rPr>
        <w:t>ое управлен</w:t>
      </w:r>
      <w:r w:rsidRPr="00EE3079">
        <w:rPr>
          <w:rFonts w:ascii="Times New Roman" w:hAnsi="Times New Roman" w:cs="Times New Roman"/>
          <w:sz w:val="26"/>
          <w:szCs w:val="26"/>
        </w:rPr>
        <w:t>ие), на соответствующий финансовый год.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1.4. Перечисление средств субвенций из  бюджета муниципального образования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бюджетам поселений  осуществляется в порядке, установленном Федеральным казначейством, в пределах сумм, необходимых для оплаты денежных обязательств по расходам получателей средств местных бюджетов, источником финансового обеспечения которых являются субвенции. При этом перечисление средств субвенций осуществляется финансовым управлением  администрации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в пределах показателей сводной бюджетной росписи бюджета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муниципальной район»  и в соответствии с кассовым планом по расходам  бюджета, утвержденными на соответствующий финансовый год.</w:t>
      </w:r>
    </w:p>
    <w:p w:rsidR="003D2A05" w:rsidRPr="00EE3079" w:rsidRDefault="003D2A05" w:rsidP="003D2A0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1.5. Органы местного самоуправления отражают суммы субвенций </w:t>
      </w:r>
      <w:r w:rsidRPr="00EE3079">
        <w:rPr>
          <w:rFonts w:ascii="Times New Roman" w:hAnsi="Times New Roman" w:cs="Times New Roman"/>
          <w:sz w:val="26"/>
          <w:szCs w:val="26"/>
        </w:rPr>
        <w:br/>
        <w:t>в доходах местных бюджетов в соответствии с кодами бюджетной классификации, утвержденной законодательством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1.6. Органы местного самоуправления 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1.7. Учет операций по использованию средств субвенций осуществляется на лицевых счетах получателей средств местных бюджетов, открытых в органах Федерального казначейства.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исполнения областного бюджета по расходам, установленным постановлением министерства финансов Архангельской области </w:t>
      </w:r>
      <w:proofErr w:type="gramStart"/>
      <w:r w:rsidRPr="00EE3079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EE3079">
        <w:rPr>
          <w:rFonts w:ascii="Times New Roman" w:hAnsi="Times New Roman" w:cs="Times New Roman"/>
          <w:sz w:val="26"/>
          <w:szCs w:val="26"/>
        </w:rPr>
        <w:t>далее - министерство финансов).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E3079">
        <w:rPr>
          <w:rFonts w:ascii="Times New Roman" w:hAnsi="Times New Roman" w:cs="Times New Roman"/>
          <w:sz w:val="26"/>
          <w:szCs w:val="26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lastRenderedPageBreak/>
        <w:t>1.8. Органы местного самоуправления муниципальных образований представляют в финансовое управление отчет о произведенных расходах по форме и в сроки, установленные министерством финансов.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1.9. Ответственность за нецелевое использование средств субвенций возлагается на органы местного самоуправления.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1.10. </w:t>
      </w:r>
      <w:proofErr w:type="gramStart"/>
      <w:r w:rsidRPr="00EE307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E3079">
        <w:rPr>
          <w:rFonts w:ascii="Times New Roman" w:hAnsi="Times New Roman" w:cs="Times New Roman"/>
          <w:sz w:val="26"/>
          <w:szCs w:val="26"/>
        </w:rPr>
        <w:t xml:space="preserve"> целевым использованием субвенций осуществляется в порядке, установленном бюджетным законодательством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1.11.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D2A05" w:rsidRDefault="003D2A05" w:rsidP="003D2A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D2A05" w:rsidRPr="00EE3079" w:rsidRDefault="003D2A05" w:rsidP="003D2A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D2A05" w:rsidRPr="00EE3079" w:rsidRDefault="003D2A05" w:rsidP="003D2A05">
      <w:pPr>
        <w:ind w:left="360"/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 xml:space="preserve">. Порядок предоставления </w:t>
      </w:r>
      <w:r w:rsidRPr="00EE3079">
        <w:rPr>
          <w:b/>
          <w:sz w:val="26"/>
          <w:szCs w:val="26"/>
        </w:rPr>
        <w:t xml:space="preserve">субвенций бюджетам поселений </w:t>
      </w:r>
    </w:p>
    <w:p w:rsidR="003D2A05" w:rsidRPr="00EE3079" w:rsidRDefault="003D2A05" w:rsidP="003D2A05">
      <w:pPr>
        <w:ind w:left="360"/>
        <w:jc w:val="center"/>
        <w:rPr>
          <w:b/>
          <w:sz w:val="26"/>
          <w:szCs w:val="26"/>
        </w:rPr>
      </w:pPr>
      <w:r w:rsidRPr="00EE3079">
        <w:rPr>
          <w:b/>
          <w:sz w:val="26"/>
          <w:szCs w:val="26"/>
        </w:rPr>
        <w:t xml:space="preserve">на осуществление полномочий </w:t>
      </w:r>
      <w:r w:rsidRPr="00EE3079">
        <w:rPr>
          <w:b/>
          <w:sz w:val="26"/>
          <w:szCs w:val="26"/>
        </w:rPr>
        <w:br/>
        <w:t xml:space="preserve">по первичному воинскому учету на территориях, </w:t>
      </w:r>
      <w:r w:rsidRPr="00EE3079">
        <w:rPr>
          <w:b/>
          <w:sz w:val="26"/>
          <w:szCs w:val="26"/>
        </w:rPr>
        <w:br/>
        <w:t>где отсутствуют военные комиссариаты</w:t>
      </w:r>
    </w:p>
    <w:p w:rsidR="003D2A05" w:rsidRPr="00EE3079" w:rsidRDefault="003D2A05" w:rsidP="003D2A05">
      <w:pPr>
        <w:ind w:left="360"/>
        <w:jc w:val="center"/>
        <w:rPr>
          <w:b/>
          <w:sz w:val="26"/>
          <w:szCs w:val="26"/>
        </w:rPr>
      </w:pP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2.1. Настоящий раздел устанавливает правила предоставления субвенций из бюджета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бюджетам  поселений  (далее соответственно – местные бюджеты, муниципальные образования) на осуществление полномочий по первичному воинскому учету на территориях, где отсутствуют военные комиссариаты (далее – субвенции).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2.2. Средства субвенций предоставляются для реализации статьи 8 Федерального закона от 28 марта 1998 года № 53-ФЗ «О воинской обязанности и военной службе» на оплату расходов, предусмотренных статьей 70 Бюджетного кодекса Российской Федерации: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на оплату труда работников органов местного самоуправления муниципальных образований, муниципальных служащих, командировочные и иные выплаты в соответствии с трудовыми договорами </w:t>
      </w:r>
      <w:r w:rsidRPr="00EE3079">
        <w:rPr>
          <w:rFonts w:ascii="Times New Roman" w:hAnsi="Times New Roman" w:cs="Times New Roman"/>
          <w:sz w:val="26"/>
          <w:szCs w:val="26"/>
        </w:rPr>
        <w:br/>
        <w:t>и законодательством Российской Федерации, законодательством Архангельской области и муниципальными правовыми актами;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на закупку товаров, работ, услуг для обеспечения муниципальных нужд;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на уплату налогов, сборов и иных обязательных платежей </w:t>
      </w:r>
      <w:r w:rsidRPr="00EE3079">
        <w:rPr>
          <w:rFonts w:ascii="Times New Roman" w:hAnsi="Times New Roman" w:cs="Times New Roman"/>
          <w:sz w:val="26"/>
          <w:szCs w:val="26"/>
        </w:rPr>
        <w:br/>
        <w:t>в бюджетную систему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2.3. Учет операций по использованию средств субвенций осуществляется на лицевых счетах получателей средств местных бюджетов, открытых в органах Федерального казначейства при осуществлении кассового обслуживания исполнения местных бюджетов.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исполнения областного бюджета по расходам, установленным постановлением министерства финансов Архангельской области (далее – министерство финансов).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E3079">
        <w:rPr>
          <w:rFonts w:ascii="Times New Roman" w:hAnsi="Times New Roman" w:cs="Times New Roman"/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обеспечения наличными </w:t>
      </w:r>
      <w:r w:rsidRPr="00EE3079">
        <w:rPr>
          <w:rFonts w:ascii="Times New Roman" w:hAnsi="Times New Roman" w:cs="Times New Roman"/>
          <w:sz w:val="26"/>
          <w:szCs w:val="26"/>
        </w:rPr>
        <w:lastRenderedPageBreak/>
        <w:t>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2.4. Перечисление средств субвенций из  бюджета муниципального образования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бюджетам поселений  осуществляется в порядке, установленном Федеральным казначейством, в пределах сумм, необходимых для оплаты денежных обязательств по расходам получателей средств местных бюджетов, источником финансового обеспечения которых являются субвенции. При этом перечисление средств субвенций осуществляется финансовым управлением  администрации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муниципальный район» </w:t>
      </w:r>
      <w:r>
        <w:rPr>
          <w:rFonts w:ascii="Times New Roman" w:hAnsi="Times New Roman" w:cs="Times New Roman"/>
          <w:sz w:val="26"/>
          <w:szCs w:val="26"/>
        </w:rPr>
        <w:t>(далее –</w:t>
      </w:r>
      <w:r w:rsidRPr="00EE3079">
        <w:rPr>
          <w:rFonts w:ascii="Times New Roman" w:hAnsi="Times New Roman" w:cs="Times New Roman"/>
          <w:sz w:val="26"/>
          <w:szCs w:val="26"/>
        </w:rPr>
        <w:t xml:space="preserve"> финансовое управление) в пределах показателей сводной бюджетной росписи бюджета МО «</w:t>
      </w:r>
      <w:proofErr w:type="spellStart"/>
      <w:r w:rsidRPr="00EE307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E3079">
        <w:rPr>
          <w:rFonts w:ascii="Times New Roman" w:hAnsi="Times New Roman" w:cs="Times New Roman"/>
          <w:sz w:val="26"/>
          <w:szCs w:val="26"/>
        </w:rPr>
        <w:t xml:space="preserve"> муниципальной район»  и в соответстви</w:t>
      </w:r>
      <w:r>
        <w:rPr>
          <w:rFonts w:ascii="Times New Roman" w:hAnsi="Times New Roman" w:cs="Times New Roman"/>
          <w:sz w:val="26"/>
          <w:szCs w:val="26"/>
        </w:rPr>
        <w:t>и с кассовым планом по расходам</w:t>
      </w:r>
      <w:r w:rsidRPr="00EE3079">
        <w:rPr>
          <w:rFonts w:ascii="Times New Roman" w:hAnsi="Times New Roman" w:cs="Times New Roman"/>
          <w:sz w:val="26"/>
          <w:szCs w:val="26"/>
        </w:rPr>
        <w:t xml:space="preserve"> бюджета, утвержденными на соответствующий финансовый год.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2.5. Органы местного самоуправления муниципальных образований отражают суммы субвенций в доходах местных бюджетов в соответствии </w:t>
      </w:r>
      <w:r w:rsidRPr="00EE3079">
        <w:rPr>
          <w:rFonts w:ascii="Times New Roman" w:hAnsi="Times New Roman" w:cs="Times New Roman"/>
          <w:sz w:val="26"/>
          <w:szCs w:val="26"/>
        </w:rPr>
        <w:br/>
        <w:t>с кодами бюджетной классификации, утвержденной законодательством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2.6. Получатели средств местных бюджетов осуществляют кассовые расходы, связанные с первичным воинским учетом,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2.7. </w:t>
      </w:r>
      <w:proofErr w:type="gramStart"/>
      <w:r w:rsidRPr="00EE3079">
        <w:rPr>
          <w:rFonts w:ascii="Times New Roman" w:hAnsi="Times New Roman" w:cs="Times New Roman"/>
          <w:sz w:val="26"/>
          <w:szCs w:val="26"/>
        </w:rPr>
        <w:t>Органы местного самоуправления муниципальных образований ежеквартально, не позднее 5-го числа месяца, следующего за отчетным кварталом, представляют в финансовое управление   отчет о расходах местных бюджетов, связанных с осуществлением полномочий по первичному воинскому учету на территориях, где отсутствуют военные комиссариаты, источником финансового обеспечения которых являются субвенции, по форме, установленной Министерством финансов Российской Федерации.</w:t>
      </w:r>
      <w:proofErr w:type="gramEnd"/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2.8. Ответственность за нецелевое использование средств субвенции </w:t>
      </w:r>
      <w:r w:rsidRPr="00EE3079">
        <w:rPr>
          <w:rFonts w:ascii="Times New Roman" w:hAnsi="Times New Roman" w:cs="Times New Roman"/>
          <w:sz w:val="26"/>
          <w:szCs w:val="26"/>
        </w:rPr>
        <w:br/>
        <w:t>и за достоверность представленных отчетов возлагается на органы местного самоуправления соответствующих муниципальных образований.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EE307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E3079"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 субвенций осуществляется в порядке, установленном бюджетным законодательством Российской Федерации.</w:t>
      </w:r>
    </w:p>
    <w:p w:rsidR="003D2A05" w:rsidRPr="00EE3079" w:rsidRDefault="003D2A05" w:rsidP="003D2A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E3079">
        <w:rPr>
          <w:rFonts w:ascii="Times New Roman" w:hAnsi="Times New Roman" w:cs="Times New Roman"/>
          <w:sz w:val="26"/>
          <w:szCs w:val="26"/>
        </w:rPr>
        <w:t>2.10.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D2A05" w:rsidRDefault="003D2A05" w:rsidP="003D2A05">
      <w:pPr>
        <w:jc w:val="both"/>
        <w:rPr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3D2A05" w:rsidRPr="003D2A05" w:rsidRDefault="003D2A05" w:rsidP="003D2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3D2A05" w:rsidRPr="003D2A05" w:rsidRDefault="003D2A05" w:rsidP="003D2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t xml:space="preserve"> «Управление муниципальными финансами</w:t>
      </w:r>
    </w:p>
    <w:p w:rsidR="003D2A05" w:rsidRPr="003D2A05" w:rsidRDefault="003D2A05" w:rsidP="003D2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t>и муниципальным долгом на 2021 – 2023 годы»</w:t>
      </w:r>
    </w:p>
    <w:p w:rsidR="003D2A05" w:rsidRPr="003D2A05" w:rsidRDefault="003D2A05" w:rsidP="003D2A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316"/>
      <w:bookmarkEnd w:id="0"/>
    </w:p>
    <w:p w:rsidR="003D2A05" w:rsidRPr="003D2A05" w:rsidRDefault="003D2A05" w:rsidP="003D2A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t>М Е Т О Д И К А</w:t>
      </w: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t xml:space="preserve"> расчета целевых показателей эффективности программы</w:t>
      </w:r>
      <w:r w:rsidRPr="003D2A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t xml:space="preserve"> </w:t>
      </w:r>
      <w:r w:rsidRPr="003D2A05">
        <w:rPr>
          <w:rFonts w:ascii="Times New Roman" w:hAnsi="Times New Roman" w:cs="Times New Roman"/>
          <w:b/>
          <w:sz w:val="26"/>
          <w:szCs w:val="26"/>
        </w:rPr>
        <w:t xml:space="preserve">«Управление муниципальными финансами и муниципальным долгом </w:t>
      </w: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t>на 2021 – 2023 годы»</w:t>
      </w: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28"/>
        <w:gridCol w:w="1457"/>
        <w:gridCol w:w="1671"/>
      </w:tblGrid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172"/>
          <w:tblHeader/>
          <w:tblCellSpacing w:w="5" w:type="nil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Показатель, единица измерения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Порядок расчета</w:t>
            </w: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Источник информации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Header/>
          <w:tblCellSpacing w:w="5" w:type="nil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3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на 2021 – 2023 годы»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1. Ежегодный удельный вес расходов районного бюджета, представленных в виде муниципальных программ,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  <w:lang w:val="en-US"/>
              </w:rPr>
              <w:t>≤</w:t>
            </w:r>
            <w:r w:rsidRPr="003D2A0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Годовой отчет об исполнении районного бюджета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2. Ежегодное отношение дефицита районного бюджета к предельному размеру дефицита, рассчитанного в соответствии с пунктом 3 статьи 92.1 Бюджетного кодекса Российской Федерации,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  <w:lang w:val="en-US"/>
              </w:rPr>
              <w:t>≤</w:t>
            </w:r>
            <w:r w:rsidRPr="003D2A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tabs>
                <w:tab w:val="left" w:pos="8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Бюджетный кодекс Российской Федерации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Подпрограмма 1 «Организация и обеспечение бюджетного </w:t>
            </w:r>
            <w:proofErr w:type="gramStart"/>
            <w:r w:rsidRPr="003D2A05">
              <w:rPr>
                <w:rFonts w:ascii="Times New Roman" w:hAnsi="Times New Roman" w:cs="Times New Roman"/>
              </w:rPr>
              <w:t>процесса</w:t>
            </w:r>
            <w:proofErr w:type="gramEnd"/>
            <w:r w:rsidRPr="003D2A05">
              <w:rPr>
                <w:rFonts w:ascii="Times New Roman" w:hAnsi="Times New Roman" w:cs="Times New Roman"/>
              </w:rPr>
              <w:t xml:space="preserve"> и развитие информационных систем управления финансами в </w:t>
            </w:r>
            <w:proofErr w:type="spellStart"/>
            <w:r w:rsidRPr="003D2A05">
              <w:rPr>
                <w:rFonts w:ascii="Times New Roman" w:hAnsi="Times New Roman" w:cs="Times New Roman"/>
              </w:rPr>
              <w:t>Коношском</w:t>
            </w:r>
            <w:proofErr w:type="spellEnd"/>
            <w:r w:rsidRPr="003D2A05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1. Своевременная подготовка изменений нормативных правовых документов в сфере регулирования бюджетного процесса в </w:t>
            </w:r>
            <w:proofErr w:type="spellStart"/>
            <w:r w:rsidRPr="003D2A05">
              <w:rPr>
                <w:rFonts w:ascii="Times New Roman" w:hAnsi="Times New Roman" w:cs="Times New Roman"/>
              </w:rPr>
              <w:t>Коношском</w:t>
            </w:r>
            <w:proofErr w:type="spellEnd"/>
            <w:r w:rsidRPr="003D2A05">
              <w:rPr>
                <w:rFonts w:ascii="Times New Roman" w:hAnsi="Times New Roman" w:cs="Times New Roman"/>
              </w:rPr>
              <w:t xml:space="preserve"> районе, 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Нормативно-правовые акты Российской Федерации и Архангельской области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2. Представление проекта районного бюджета на очередной финансовый год и плановый период в Собрание депутатов в сроки, предусмотренные законодательством,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 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Положение о бюджетном процессе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3. Доведение бюджетных ассигнований и лимитов бюджетных обязательств до главных распорядителей средств районного бюджета в установленные сроки, 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Порядок составления и ведения сводной бюджетной росписи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4. Соблюдение установленных законодательством Российской Федерации требований о составе отчетности об исполнении районного и консолидированного бюджета, формируемой финансовым управлением,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Инструкции о порядке предоставления отчетности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890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5. Размещение решения о бюджете, отчетов об исполнении районного бюджета на официальном сайте в сети «Интернет»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Положение о бюджетном процессе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603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lastRenderedPageBreak/>
              <w:t>6. Исполнение районного бюджета по налоговым и неналоговым доходам,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Решение о бюджете 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829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7. Обеспечение заявок на финансирование, представленных главными распорядителями средств районного бюджета,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829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8. Просроченная кредиторская задолженность районного бюджета по заработной плате получателей бюджетных средств</w:t>
            </w:r>
            <w:proofErr w:type="gramStart"/>
            <w:r w:rsidRPr="003D2A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D2A05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Месячная отчетность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271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Подпрограмма 2 «Управление муниципальным долгом»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191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1. Отношение объема муниципального долга  к общему годовому объему доходов районного бюджета без учета безвозмездных поступлений,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  <w:lang w:val="en-US"/>
              </w:rPr>
              <w:t>≤</w:t>
            </w:r>
            <w:r w:rsidRPr="003D2A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Бюджетный кодекс Российской Федерации 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206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2. Доля расходов на обслуживание муниципального долга  в общем объеме расходов районного бюджета,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  <w:lang w:val="en-US"/>
              </w:rPr>
              <w:t>≤</w:t>
            </w:r>
            <w:r w:rsidRPr="003D2A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2A05">
              <w:rPr>
                <w:rFonts w:ascii="Times New Roman" w:hAnsi="Times New Roman" w:cs="Times New Roman"/>
              </w:rPr>
              <w:t>Бюджетный кодекс Российской Федерации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603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3. Объем просроченных платежей по погашению муниципального долга, </w:t>
            </w:r>
            <w:proofErr w:type="spellStart"/>
            <w:r w:rsidRPr="003D2A05">
              <w:rPr>
                <w:rFonts w:ascii="Times New Roman" w:hAnsi="Times New Roman" w:cs="Times New Roman"/>
              </w:rPr>
              <w:t>тыс</w:t>
            </w:r>
            <w:proofErr w:type="gramStart"/>
            <w:r w:rsidRPr="003D2A05">
              <w:rPr>
                <w:rFonts w:ascii="Times New Roman" w:hAnsi="Times New Roman" w:cs="Times New Roman"/>
              </w:rPr>
              <w:t>.р</w:t>
            </w:r>
            <w:proofErr w:type="gramEnd"/>
            <w:r w:rsidRPr="003D2A05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Решение о бюджете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603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4. Объем просроченных платежей по обслуживанию муниципального долга</w:t>
            </w:r>
            <w:proofErr w:type="gramStart"/>
            <w:r w:rsidRPr="003D2A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D2A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A05">
              <w:rPr>
                <w:rFonts w:ascii="Times New Roman" w:hAnsi="Times New Roman" w:cs="Times New Roman"/>
              </w:rPr>
              <w:t>тыс.рублей</w:t>
            </w:r>
            <w:proofErr w:type="spellEnd"/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Решение о бюджете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558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Подпрограмма 3 «Поддержание устойчивого исполнения бюджетов муниципальных образований (поселений)»</w:t>
            </w: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101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1. Согласование исходных данных для расчетов по распределению дотаций на выравнивание бюджетной обеспеченности с органами местного самоуправления муниципальных образований (поселений), да/нет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829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2. Сумма просроченной кредиторской задолженности местных бюджетов  по выплате заработной платы получателям средств местных бюджетов (по состоянию на конец года), рублей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2A05" w:rsidRPr="003D2A05" w:rsidTr="003D2A05">
        <w:tblPrEx>
          <w:tblCellMar>
            <w:top w:w="0" w:type="dxa"/>
            <w:bottom w:w="0" w:type="dxa"/>
          </w:tblCellMar>
        </w:tblPrEx>
        <w:trPr>
          <w:trHeight w:val="1101"/>
          <w:tblCellSpacing w:w="5" w:type="nil"/>
        </w:trPr>
        <w:tc>
          <w:tcPr>
            <w:tcW w:w="6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3. Доля сумм межбюджетных трансфертов, перечисляемых бюджетам муниципальных образований (поселений) в целях поддержания устойчивого исполнения бюджетов муниципальных образований, в общей сумме указанных межбюджетных трансфертов, предусмотренной решением о бюджете, процентов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lastRenderedPageBreak/>
        <w:t>Порядок расчета и источники информации о значениях целевых показателей</w:t>
      </w: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«Управление муниципальными финансами </w:t>
      </w: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A05">
        <w:rPr>
          <w:rFonts w:ascii="Times New Roman" w:hAnsi="Times New Roman" w:cs="Times New Roman"/>
          <w:b/>
          <w:sz w:val="26"/>
          <w:szCs w:val="26"/>
        </w:rPr>
        <w:t>и муниципальным долгом на 2021 – 2023 годы»</w:t>
      </w: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3089"/>
        <w:gridCol w:w="2423"/>
      </w:tblGrid>
      <w:tr w:rsidR="003D2A05" w:rsidRPr="003D2A05" w:rsidTr="003D2A05">
        <w:trPr>
          <w:trHeight w:val="604"/>
          <w:tblHeader/>
        </w:trPr>
        <w:tc>
          <w:tcPr>
            <w:tcW w:w="4051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Наименование целевых показателей муниципальной программы</w:t>
            </w:r>
          </w:p>
        </w:tc>
        <w:tc>
          <w:tcPr>
            <w:tcW w:w="3089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2423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Источники информации</w:t>
            </w:r>
          </w:p>
        </w:tc>
      </w:tr>
      <w:tr w:rsidR="003D2A05" w:rsidRPr="003D2A05" w:rsidTr="003D2A05">
        <w:trPr>
          <w:trHeight w:val="287"/>
          <w:tblHeader/>
        </w:trPr>
        <w:tc>
          <w:tcPr>
            <w:tcW w:w="4051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89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0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A05" w:rsidRPr="003D2A05" w:rsidTr="003D2A05">
        <w:trPr>
          <w:trHeight w:val="2687"/>
        </w:trPr>
        <w:tc>
          <w:tcPr>
            <w:tcW w:w="4051" w:type="dxa"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1. Удельный вес расходов районного бюджета, представленных в виде муниципальных программ</w:t>
            </w:r>
          </w:p>
        </w:tc>
        <w:tc>
          <w:tcPr>
            <w:tcW w:w="3089" w:type="dxa"/>
          </w:tcPr>
          <w:p w:rsidR="003D2A05" w:rsidRPr="003D2A05" w:rsidRDefault="003D2A05" w:rsidP="003D2A05">
            <w:pPr>
              <w:pStyle w:val="0114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3D2A05">
              <w:rPr>
                <w:position w:val="-32"/>
                <w:sz w:val="24"/>
                <w:szCs w:val="24"/>
              </w:rPr>
              <w:object w:dxaOrig="152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36.75pt" o:ole="">
                  <v:imagedata r:id="rId9" o:title=""/>
                </v:shape>
                <o:OLEObject Type="Embed" ProgID="Equation.3" ShapeID="_x0000_i1025" DrawAspect="Content" ObjectID="_1661931711" r:id="rId10"/>
              </w:object>
            </w:r>
            <w:r w:rsidRPr="003D2A05">
              <w:rPr>
                <w:sz w:val="24"/>
                <w:szCs w:val="24"/>
                <w:lang w:val="ru-RU"/>
              </w:rPr>
              <w:t>,</w:t>
            </w:r>
          </w:p>
          <w:p w:rsidR="003D2A05" w:rsidRPr="003D2A05" w:rsidRDefault="003D2A05" w:rsidP="003D2A05">
            <w:pPr>
              <w:pStyle w:val="0114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D2A05">
              <w:rPr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3D2A05">
              <w:rPr>
                <w:sz w:val="24"/>
                <w:szCs w:val="24"/>
                <w:lang w:val="ru-RU"/>
              </w:rPr>
              <w:t>Рпр</w:t>
            </w:r>
            <w:proofErr w:type="spellEnd"/>
            <w:r w:rsidRPr="003D2A05">
              <w:rPr>
                <w:sz w:val="24"/>
                <w:szCs w:val="24"/>
                <w:lang w:val="ru-RU"/>
              </w:rPr>
              <w:t xml:space="preserve"> – объем расходов районного бюджета, формируемый в рамках программ;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D2A05">
              <w:rPr>
                <w:rFonts w:ascii="Times New Roman" w:hAnsi="Times New Roman" w:cs="Times New Roman"/>
              </w:rPr>
              <w:t>Робщ</w:t>
            </w:r>
            <w:proofErr w:type="spellEnd"/>
            <w:r w:rsidRPr="003D2A05">
              <w:rPr>
                <w:rFonts w:ascii="Times New Roman" w:hAnsi="Times New Roman" w:cs="Times New Roman"/>
              </w:rPr>
              <w:t xml:space="preserve"> – общий объем расходов районного бюджета.</w:t>
            </w:r>
          </w:p>
        </w:tc>
        <w:tc>
          <w:tcPr>
            <w:tcW w:w="2423" w:type="dxa"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 xml:space="preserve">Финансовое управление 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(годовой отчет об исполнении районного бюджета)</w:t>
            </w:r>
          </w:p>
        </w:tc>
      </w:tr>
      <w:tr w:rsidR="003D2A05" w:rsidRPr="003D2A05" w:rsidTr="003D2A05">
        <w:trPr>
          <w:trHeight w:val="3487"/>
        </w:trPr>
        <w:tc>
          <w:tcPr>
            <w:tcW w:w="4051" w:type="dxa"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2. Отношение дефицита районного бюджета к предельному размеру дефицита, рассчитанного в соответствии с пунктом 2 статьи 92.1 Бюджетного кодекса Российской Федерации</w:t>
            </w:r>
          </w:p>
        </w:tc>
        <w:tc>
          <w:tcPr>
            <w:tcW w:w="3089" w:type="dxa"/>
          </w:tcPr>
          <w:p w:rsidR="003D2A05" w:rsidRPr="003D2A05" w:rsidRDefault="003D2A05" w:rsidP="003D2A05">
            <w:pPr>
              <w:pStyle w:val="0114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3D2A05">
              <w:rPr>
                <w:position w:val="-32"/>
                <w:sz w:val="24"/>
                <w:szCs w:val="24"/>
              </w:rPr>
              <w:object w:dxaOrig="1620" w:dyaOrig="700">
                <v:shape id="_x0000_i1026" type="#_x0000_t75" style="width:81pt;height:35.25pt" o:ole="">
                  <v:imagedata r:id="rId11" o:title=""/>
                </v:shape>
                <o:OLEObject Type="Embed" ProgID="Equation.3" ShapeID="_x0000_i1026" DrawAspect="Content" ObjectID="_1661931712" r:id="rId12"/>
              </w:object>
            </w:r>
            <w:r w:rsidRPr="003D2A05">
              <w:rPr>
                <w:sz w:val="24"/>
                <w:szCs w:val="24"/>
                <w:lang w:val="ru-RU"/>
              </w:rPr>
              <w:t>,</w:t>
            </w:r>
          </w:p>
          <w:p w:rsidR="003D2A05" w:rsidRPr="003D2A05" w:rsidRDefault="003D2A05" w:rsidP="003D2A05">
            <w:pPr>
              <w:pStyle w:val="0114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D2A05">
              <w:rPr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3D2A05">
              <w:rPr>
                <w:sz w:val="24"/>
                <w:szCs w:val="24"/>
                <w:lang w:val="ru-RU"/>
              </w:rPr>
              <w:t>Доб</w:t>
            </w:r>
            <w:proofErr w:type="spellEnd"/>
            <w:r w:rsidRPr="003D2A05">
              <w:rPr>
                <w:sz w:val="24"/>
                <w:szCs w:val="24"/>
                <w:lang w:val="ru-RU"/>
              </w:rPr>
              <w:t xml:space="preserve"> – дефицит районного бюджета, сложившийся по итогам года;</w:t>
            </w:r>
          </w:p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D2A05">
              <w:rPr>
                <w:rFonts w:ascii="Times New Roman" w:hAnsi="Times New Roman" w:cs="Times New Roman"/>
              </w:rPr>
              <w:t>Дпред</w:t>
            </w:r>
            <w:proofErr w:type="spellEnd"/>
            <w:r w:rsidRPr="003D2A05">
              <w:rPr>
                <w:rFonts w:ascii="Times New Roman" w:hAnsi="Times New Roman" w:cs="Times New Roman"/>
              </w:rPr>
              <w:t xml:space="preserve"> – </w:t>
            </w:r>
            <w:r w:rsidRPr="003D2A05">
              <w:rPr>
                <w:rFonts w:ascii="Times New Roman" w:hAnsi="Times New Roman" w:cs="Times New Roman"/>
                <w:lang w:eastAsia="x-none"/>
              </w:rPr>
              <w:t>предельный размер дефицита, рассчитанный в соответствии с пунктом 2 статьи 92.1 Бюджетного кодекса Российской Федерации.</w:t>
            </w:r>
          </w:p>
        </w:tc>
        <w:tc>
          <w:tcPr>
            <w:tcW w:w="2423" w:type="dxa"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2A05">
              <w:rPr>
                <w:rFonts w:ascii="Times New Roman" w:hAnsi="Times New Roman" w:cs="Times New Roman"/>
              </w:rPr>
              <w:t>Финансовое управление (годовой отчет об исполнении районного бюджета)</w:t>
            </w:r>
          </w:p>
        </w:tc>
      </w:tr>
    </w:tbl>
    <w:p w:rsidR="003D2A05" w:rsidRPr="003D2A05" w:rsidRDefault="003D2A05" w:rsidP="003D2A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2A05" w:rsidRPr="003D2A05" w:rsidRDefault="003D2A05" w:rsidP="003D2A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D2A0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  <w:sectPr w:rsidR="003D2A05" w:rsidSect="003D2A05">
          <w:headerReference w:type="even" r:id="rId13"/>
          <w:headerReference w:type="default" r:id="rId14"/>
          <w:footerReference w:type="even" r:id="rId15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15523" w:type="dxa"/>
        <w:tblInd w:w="93" w:type="dxa"/>
        <w:tblLook w:val="04A0" w:firstRow="1" w:lastRow="0" w:firstColumn="1" w:lastColumn="0" w:noHBand="0" w:noVBand="1"/>
      </w:tblPr>
      <w:tblGrid>
        <w:gridCol w:w="1873"/>
        <w:gridCol w:w="2253"/>
        <w:gridCol w:w="2977"/>
        <w:gridCol w:w="1860"/>
        <w:gridCol w:w="2280"/>
        <w:gridCol w:w="2080"/>
        <w:gridCol w:w="2200"/>
      </w:tblGrid>
      <w:tr w:rsidR="003D2A05" w:rsidRPr="003D2A05" w:rsidTr="003D2A05">
        <w:trPr>
          <w:trHeight w:val="39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:G31"/>
            <w:bookmarkEnd w:id="1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3</w:t>
            </w:r>
          </w:p>
        </w:tc>
      </w:tr>
      <w:tr w:rsidR="003D2A05" w:rsidRPr="003D2A05" w:rsidTr="003D2A05">
        <w:trPr>
          <w:trHeight w:val="108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"Управление муниципальными финансами                                                                                                                                                                                                                                                           и муниципальным долгом на 2021 - 2023 годы"</w:t>
            </w:r>
          </w:p>
        </w:tc>
      </w:tr>
      <w:tr w:rsidR="003D2A05" w:rsidRPr="003D2A05" w:rsidTr="003D2A05">
        <w:trPr>
          <w:trHeight w:val="19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A05" w:rsidRPr="003D2A05" w:rsidTr="00CE3B05">
        <w:trPr>
          <w:trHeight w:val="467"/>
        </w:trPr>
        <w:tc>
          <w:tcPr>
            <w:tcW w:w="13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РЕСУРСНОЕ ОБЕСПЕЧЕНИЕ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A05" w:rsidRPr="003D2A05" w:rsidTr="003D2A05">
        <w:trPr>
          <w:trHeight w:val="855"/>
        </w:trPr>
        <w:tc>
          <w:tcPr>
            <w:tcW w:w="13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A05" w:rsidRPr="003D2A05" w:rsidRDefault="003D2A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реализации муниципальной программы  "Управление муниципальными финансами и муниципальным долгом                                                                                                                        на 2021 - 2023 годы"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A05" w:rsidRPr="003D2A05" w:rsidTr="003D2A05">
        <w:trPr>
          <w:trHeight w:val="210"/>
        </w:trPr>
        <w:tc>
          <w:tcPr>
            <w:tcW w:w="13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счет всех источников финансирования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84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расходов, рублей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D2A05" w:rsidRPr="003D2A05" w:rsidTr="003D2A05">
        <w:trPr>
          <w:trHeight w:val="439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3D2A05" w:rsidRPr="003D2A05" w:rsidTr="003D2A05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D2A05" w:rsidRPr="003D2A05" w:rsidTr="003D2A05">
        <w:trPr>
          <w:trHeight w:val="40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"Управление муниципальными финансами и муниципальным долгом на 2021-2023 годы"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29 475 400,00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29 510 800,00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29 510 800,00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88 497 000,00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22 736 400,00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22 736 400,00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22 736 400,00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68 209 200,00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4 610 600,00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4 594 200,00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4 594 200,00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13 799 000,00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2 128 400,00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6 488 800,00</w:t>
            </w:r>
          </w:p>
        </w:tc>
      </w:tr>
      <w:tr w:rsidR="003D2A05" w:rsidRPr="003D2A05" w:rsidTr="003D2A05">
        <w:trPr>
          <w:trHeight w:val="13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proofErr w:type="spell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стредства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3D2A05" w:rsidRPr="003D2A05" w:rsidTr="003D2A05">
        <w:trPr>
          <w:trHeight w:val="40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№1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"Организация и обеспечение бюджетного </w:t>
            </w:r>
            <w:proofErr w:type="gram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gramEnd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развитие информационных систем управления финансами в </w:t>
            </w:r>
            <w:proofErr w:type="spell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Коношском</w:t>
            </w:r>
            <w:proofErr w:type="spellEnd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районе"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2 640 900,00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2 692 700,00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2 692 700,00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8 026 300,00</w:t>
            </w:r>
          </w:p>
        </w:tc>
      </w:tr>
      <w:tr w:rsidR="003D2A05" w:rsidRPr="003D2A05" w:rsidTr="003D2A05">
        <w:trPr>
          <w:trHeight w:val="45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42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1 537 500,00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2 128 400,00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6 488 800,00</w:t>
            </w:r>
          </w:p>
        </w:tc>
      </w:tr>
      <w:tr w:rsidR="003D2A05" w:rsidRPr="003D2A05" w:rsidTr="003D2A05">
        <w:trPr>
          <w:trHeight w:val="55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proofErr w:type="spell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стредства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40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№2 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"Управление муниципальным </w:t>
            </w: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долгом"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3 786 900,00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3 786 900,00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49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proofErr w:type="spell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стредства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40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№3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"Поддержание устойчивого исполнения бюджетов муниципальных образований (поселений)"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25 572 200,00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25 555 800,00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25 555 800,00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76 683 800,00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64 422 300,00</w:t>
            </w:r>
          </w:p>
        </w:tc>
      </w:tr>
      <w:tr w:rsidR="003D2A05" w:rsidRPr="003D2A05" w:rsidTr="003D2A05">
        <w:trPr>
          <w:trHeight w:val="6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12 261 500,00</w:t>
            </w:r>
          </w:p>
        </w:tc>
      </w:tr>
      <w:tr w:rsidR="003D2A05" w:rsidRPr="003D2A05" w:rsidTr="003D2A0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2A05" w:rsidRPr="003D2A05" w:rsidTr="003D2A05">
        <w:trPr>
          <w:trHeight w:val="46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A05" w:rsidRPr="003D2A05" w:rsidRDefault="003D2A05" w:rsidP="003D2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proofErr w:type="spellStart"/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стредства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A05" w:rsidRPr="003D2A05" w:rsidRDefault="003D2A05" w:rsidP="003D2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3D2A05" w:rsidRDefault="003D2A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40"/>
        <w:gridCol w:w="3386"/>
        <w:gridCol w:w="3402"/>
        <w:gridCol w:w="2068"/>
        <w:gridCol w:w="1334"/>
        <w:gridCol w:w="1134"/>
        <w:gridCol w:w="1276"/>
        <w:gridCol w:w="1417"/>
      </w:tblGrid>
      <w:tr w:rsidR="00CE3B05" w:rsidRPr="00CE3B05" w:rsidTr="00CE3B05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4</w:t>
            </w:r>
          </w:p>
        </w:tc>
      </w:tr>
      <w:tr w:rsidR="00CE3B05" w:rsidRPr="00CE3B05" w:rsidTr="00CE3B05">
        <w:trPr>
          <w:trHeight w:val="879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"Управление муниципальными финансами                                                                                                                                                                                                                                                          и муниципальным долгом на 2021 - 2023 годы"</w:t>
            </w:r>
          </w:p>
        </w:tc>
      </w:tr>
      <w:tr w:rsidR="00CE3B05" w:rsidRPr="00CE3B05" w:rsidTr="00CE3B05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 мероприятий подпрограммы № 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82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"Организация и обеспечение бюджетного </w:t>
            </w:r>
            <w:proofErr w:type="gramStart"/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процесса</w:t>
            </w:r>
            <w:proofErr w:type="gramEnd"/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развитие информационных систем управления финансами в </w:t>
            </w:r>
            <w:proofErr w:type="spellStart"/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Коношском</w:t>
            </w:r>
            <w:proofErr w:type="spellEnd"/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Описание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Финансовые затраты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годам</w:t>
            </w:r>
          </w:p>
        </w:tc>
      </w:tr>
      <w:tr w:rsidR="00CE3B05" w:rsidRPr="00CE3B05" w:rsidTr="00CE3B05">
        <w:trPr>
          <w:trHeight w:val="51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г.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E3B05" w:rsidRPr="00CE3B05" w:rsidTr="00CE3B05">
        <w:trPr>
          <w:trHeight w:val="52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процесса планирования районного бюджета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составление проекта решения о бюджете, внесение изменений   в решение о бюджете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85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исполнения районного бюджета и формирования бюджетной отчетности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исполнение районного бюджета и формирование бюджетной отчетности в порядке и в сроки, предусмотренные бюджетным законодательством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6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78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прозрачности и доступности информации о формировании и исполнении районного бюджета и качества управления финансами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информации об исполнении районного бюджета на официальном сайте в сети «Интернет»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7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58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по искам к казне муниципального образования, </w:t>
            </w: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предусматривающих обращение взыскания на средства районного бюджета в порядке, предусмотренном законодательством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Ежегодное исполнение судебных актов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108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43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размеров и перечисление межбюджетных трансфертов бюджетам муниципальных образований (поселений) и осуществление иных расходов, администратором по которым является  финансовое управление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размеров и перечисление межбюджетных трансфертов бюджетам муниципальных образований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8 026 300,00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2 692 700,00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40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1 537 500,00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512 500,00</w:t>
            </w:r>
          </w:p>
        </w:tc>
      </w:tr>
      <w:tr w:rsidR="00CE3B05" w:rsidRPr="00CE3B05" w:rsidTr="00CE3B05">
        <w:trPr>
          <w:trHeight w:val="3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6 488 800,00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2 128 400,00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2 180 200,00</w:t>
            </w:r>
          </w:p>
        </w:tc>
      </w:tr>
      <w:tr w:rsidR="00CE3B05" w:rsidRPr="00CE3B05" w:rsidTr="00CE3B05">
        <w:trPr>
          <w:trHeight w:val="330"/>
        </w:trPr>
        <w:tc>
          <w:tcPr>
            <w:tcW w:w="7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подпрограмме 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8 026 300,00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2 640 900,00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2 692 700,00</w:t>
            </w:r>
          </w:p>
        </w:tc>
      </w:tr>
      <w:tr w:rsidR="00CE3B05" w:rsidRPr="00CE3B05" w:rsidTr="00CE3B05">
        <w:trPr>
          <w:trHeight w:val="330"/>
        </w:trPr>
        <w:tc>
          <w:tcPr>
            <w:tcW w:w="7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30"/>
        </w:trPr>
        <w:tc>
          <w:tcPr>
            <w:tcW w:w="7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512 500,00</w:t>
            </w:r>
          </w:p>
        </w:tc>
      </w:tr>
      <w:tr w:rsidR="00CE3B05" w:rsidRPr="00CE3B05" w:rsidTr="00CE3B05">
        <w:trPr>
          <w:trHeight w:val="660"/>
        </w:trPr>
        <w:tc>
          <w:tcPr>
            <w:tcW w:w="7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6 488 800,00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2 180 200,00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2 180 200,00</w:t>
            </w:r>
          </w:p>
        </w:tc>
      </w:tr>
    </w:tbl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274" w:type="dxa"/>
        <w:tblInd w:w="93" w:type="dxa"/>
        <w:tblLook w:val="04A0" w:firstRow="1" w:lastRow="0" w:firstColumn="1" w:lastColumn="0" w:noHBand="0" w:noVBand="1"/>
      </w:tblPr>
      <w:tblGrid>
        <w:gridCol w:w="740"/>
        <w:gridCol w:w="2819"/>
        <w:gridCol w:w="2835"/>
        <w:gridCol w:w="2440"/>
        <w:gridCol w:w="1640"/>
        <w:gridCol w:w="1520"/>
        <w:gridCol w:w="1640"/>
        <w:gridCol w:w="1640"/>
      </w:tblGrid>
      <w:tr w:rsidR="00CE3B05" w:rsidRPr="00CE3B05" w:rsidTr="00CE3B05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</w:p>
        </w:tc>
      </w:tr>
      <w:tr w:rsidR="00CE3B05" w:rsidRPr="00CE3B05" w:rsidTr="00CE3B05">
        <w:trPr>
          <w:trHeight w:val="9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"Управление муниципальными финансами                                                                                                                                                                                                                                                                           и муниципальным долгом на 2021-2023 годы"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 мероприятий подпрограммы № 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E3B05" w:rsidRPr="00CE3B05" w:rsidTr="00CE3B05">
        <w:trPr>
          <w:trHeight w:val="5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"Управление муниципальным долгом"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(наименование подпрограммы)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Описание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Финансовые затраты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годам</w:t>
            </w:r>
          </w:p>
        </w:tc>
      </w:tr>
      <w:tr w:rsidR="00CE3B05" w:rsidRPr="00CE3B05" w:rsidTr="00CE3B05">
        <w:trPr>
          <w:trHeight w:val="51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2021 г.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2022 г.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г.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CE3B05" w:rsidRPr="00CE3B05" w:rsidTr="00CE3B05">
        <w:trPr>
          <w:trHeight w:val="61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планирования объема и структуры муниципального долга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источниками покрытия районного бюджета за счет муниципальных заимствований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46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48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Своевременное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3 786 900,00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46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3 786 900,00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</w:tr>
      <w:tr w:rsidR="00CE3B05" w:rsidRPr="00CE3B05" w:rsidTr="00CE3B05">
        <w:trPr>
          <w:trHeight w:val="49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операций по управлению </w:t>
            </w: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муниципальным долгом, направленных на оптимизацию его структуры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Эффективное управление </w:t>
            </w: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муниципальным долгом и расходами на его обслуживание, поддержание их в рамках законодательно установленных ограничений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45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82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муниципальных заимствований с учетом планируемых кассовых разрывов в максимально благоприятный момент времени, когда стоимость привлекаемых  финансовых ресурсов минимальна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Эффективное управление муниципальным долгом и расходами на его обслуживание, поддержание их в рамках законодательно установленных ограничений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52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по подпрограмме 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3 786 900,00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</w:tr>
      <w:tr w:rsidR="00CE3B05" w:rsidRPr="00CE3B05" w:rsidTr="00CE3B05">
        <w:trPr>
          <w:trHeight w:val="34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E3B05" w:rsidRPr="00CE3B05" w:rsidTr="00CE3B05">
        <w:trPr>
          <w:trHeight w:val="34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районный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3 786 900,00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1 262 300,00</w:t>
            </w:r>
          </w:p>
        </w:tc>
      </w:tr>
    </w:tbl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3D2A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997" w:type="dxa"/>
        <w:tblInd w:w="93" w:type="dxa"/>
        <w:tblLook w:val="04A0" w:firstRow="1" w:lastRow="0" w:firstColumn="1" w:lastColumn="0" w:noHBand="0" w:noVBand="1"/>
      </w:tblPr>
      <w:tblGrid>
        <w:gridCol w:w="740"/>
        <w:gridCol w:w="3103"/>
        <w:gridCol w:w="2551"/>
        <w:gridCol w:w="2100"/>
        <w:gridCol w:w="1586"/>
        <w:gridCol w:w="1417"/>
        <w:gridCol w:w="1740"/>
        <w:gridCol w:w="1760"/>
      </w:tblGrid>
      <w:tr w:rsidR="00CE3B05" w:rsidRPr="00CE3B05" w:rsidTr="00CE3B05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6</w:t>
            </w:r>
          </w:p>
        </w:tc>
      </w:tr>
      <w:tr w:rsidR="00CE3B05" w:rsidRPr="00CE3B05" w:rsidTr="00CE3B05">
        <w:trPr>
          <w:trHeight w:val="9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"Управление муниципальными финансами                                                                                                                                                                                                                                                                    и муниципальным долгом на 2021-2023 годы"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 мероприятий подпрограммы № 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75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"Поддержание устойчивого исполнения бюджетов муниципальных образований (поселений)"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(наименование подпрограммы)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затраты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годам</w:t>
            </w:r>
          </w:p>
        </w:tc>
      </w:tr>
      <w:tr w:rsidR="00CE3B05" w:rsidRPr="00CE3B05" w:rsidTr="00CE3B05">
        <w:trPr>
          <w:trHeight w:val="51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E3B05" w:rsidRPr="00CE3B05" w:rsidTr="00CE3B05">
        <w:trPr>
          <w:trHeight w:val="55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предложений по совершенствованию методик распределения межбюджетных трансфертов, предоставляемых муниципальным образованиям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предложений по совершенствованию методик распределения межбюджетных трансфертов, предоставляемых муниципальным образованиям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4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49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расчетов (определение) объемов межбюджетных трансфертов, предоставляемых бюджетам муниципальных образований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Ежегодный расчет (уточнение) объемов межбюджетных трансфертов, предоставляемых бюджетам муниципальных образований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51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70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Перечисление сумм межбюджетных трансфертов в целях поддержания устойчивого исполнения бюджетов муниципальных образований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и своевременное перечисление сумм межбюджетных трансфертов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76 683 800,00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25 572 200,00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25 555 800,00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25 555 800,00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64 422 300,00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</w:tr>
      <w:tr w:rsidR="00CE3B05" w:rsidRPr="00CE3B05" w:rsidTr="00CE3B05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12 261 500,00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</w:tr>
      <w:tr w:rsidR="00CE3B05" w:rsidRPr="00CE3B05" w:rsidTr="00CE3B05">
        <w:trPr>
          <w:trHeight w:val="6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1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подпрограмме 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76 683 800,00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25 572 200,00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25 555 800,00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25 555 800,00</w:t>
            </w:r>
          </w:p>
        </w:tc>
      </w:tr>
      <w:tr w:rsidR="00CE3B05" w:rsidRPr="00CE3B05" w:rsidTr="00CE3B05">
        <w:trPr>
          <w:trHeight w:val="3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E3B05" w:rsidRPr="00CE3B05" w:rsidTr="00CE3B05">
        <w:trPr>
          <w:trHeight w:val="3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64 422 300,00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21 474 100,00</w:t>
            </w:r>
          </w:p>
        </w:tc>
      </w:tr>
      <w:tr w:rsidR="00CE3B05" w:rsidRPr="00CE3B05" w:rsidTr="00CE3B05">
        <w:trPr>
          <w:trHeight w:val="3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12 261 500,00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4 081 700,00</w:t>
            </w:r>
          </w:p>
        </w:tc>
      </w:tr>
      <w:tr w:rsidR="00CE3B05" w:rsidRPr="00CE3B05" w:rsidTr="00CE3B05">
        <w:trPr>
          <w:trHeight w:val="63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B05" w:rsidRPr="00CE3B05" w:rsidRDefault="00CE3B05" w:rsidP="00CE3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B05" w:rsidRPr="00CE3B05" w:rsidRDefault="00CE3B05" w:rsidP="00CE3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B05" w:rsidRPr="00CE3B05" w:rsidRDefault="00CE3B05" w:rsidP="00C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  <w:sectPr w:rsidR="00CE3B05" w:rsidSect="003D2A05">
          <w:pgSz w:w="16838" w:h="11906" w:orient="landscape"/>
          <w:pgMar w:top="709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CE3B05" w:rsidRPr="00CE3B05" w:rsidRDefault="00CE3B05" w:rsidP="00CE3B0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lastRenderedPageBreak/>
        <w:t>ПРИЛОЖЕНИЕ № 7</w:t>
      </w:r>
    </w:p>
    <w:p w:rsidR="00CE3B05" w:rsidRPr="00CE3B05" w:rsidRDefault="00CE3B05" w:rsidP="00CE3B0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CE3B05" w:rsidRPr="00CE3B05" w:rsidRDefault="00CE3B05" w:rsidP="00CE3B0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 xml:space="preserve"> «Управление муниципальными финансами</w:t>
      </w:r>
    </w:p>
    <w:p w:rsidR="00CE3B05" w:rsidRPr="00CE3B05" w:rsidRDefault="00CE3B05" w:rsidP="00CE3B0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и муниципальным долгом на 2021 – 2023 годы»</w:t>
      </w:r>
    </w:p>
    <w:p w:rsidR="00CE3B05" w:rsidRPr="00CE3B05" w:rsidRDefault="00CE3B05" w:rsidP="00CE3B0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E3B05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CE3B05">
        <w:rPr>
          <w:rFonts w:ascii="Times New Roman" w:hAnsi="Times New Roman" w:cs="Times New Roman"/>
          <w:b/>
          <w:sz w:val="26"/>
          <w:szCs w:val="26"/>
        </w:rPr>
        <w:t xml:space="preserve"> О Р Я Д О К 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 xml:space="preserve"> предоставления  и распределения субсидий бюджетам поселений предоставляемых в рамках му</w:t>
      </w:r>
      <w:bookmarkStart w:id="2" w:name="_GoBack"/>
      <w:bookmarkEnd w:id="2"/>
      <w:r w:rsidRPr="00CE3B05">
        <w:rPr>
          <w:rFonts w:ascii="Times New Roman" w:hAnsi="Times New Roman" w:cs="Times New Roman"/>
          <w:b/>
          <w:sz w:val="26"/>
          <w:szCs w:val="26"/>
        </w:rPr>
        <w:t xml:space="preserve">ниципальной программы </w:t>
      </w:r>
    </w:p>
    <w:p w:rsidR="00CE3B05" w:rsidRPr="00CE3B05" w:rsidRDefault="00CE3B05" w:rsidP="00CE3B0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>«Управление муниципальными финансами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>и муниципальным долгом на 2021 – 2023 годы»</w:t>
      </w:r>
    </w:p>
    <w:p w:rsidR="00CE3B05" w:rsidRPr="00CE3B05" w:rsidRDefault="00CE3B05" w:rsidP="00CE3B0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B05">
        <w:rPr>
          <w:rFonts w:ascii="Times New Roman" w:hAnsi="Times New Roman" w:cs="Times New Roman"/>
          <w:sz w:val="26"/>
          <w:szCs w:val="26"/>
        </w:rPr>
        <w:t>Настоящий Порядок, разработанный  в соответствии со статьями 139, 140 и 179 Бюджетного кодекса Российской Федерации, пунктом</w:t>
      </w:r>
      <w:r w:rsidRPr="00CE3B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E3B05">
        <w:rPr>
          <w:rFonts w:ascii="Times New Roman" w:hAnsi="Times New Roman" w:cs="Times New Roman"/>
          <w:sz w:val="26"/>
          <w:szCs w:val="26"/>
        </w:rPr>
        <w:t>13 ст.8</w:t>
      </w:r>
      <w:r w:rsidRPr="00CE3B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E3B05">
        <w:rPr>
          <w:rFonts w:ascii="Times New Roman" w:hAnsi="Times New Roman" w:cs="Times New Roman"/>
          <w:sz w:val="26"/>
          <w:szCs w:val="26"/>
        </w:rPr>
        <w:t>Положения о бюджетном процессе в муниципальном образовании «</w:t>
      </w:r>
      <w:proofErr w:type="spellStart"/>
      <w:r w:rsidRPr="00CE3B05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CE3B05">
        <w:rPr>
          <w:rFonts w:ascii="Times New Roman" w:hAnsi="Times New Roman" w:cs="Times New Roman"/>
          <w:sz w:val="26"/>
          <w:szCs w:val="26"/>
        </w:rPr>
        <w:t xml:space="preserve"> муниципальный район», определяет правила  предоставления  и распределения субсидий  бюджетам поселений (далее соответственно – местные бюджеты, муниципальные образования), которые предусматриваются с целью оказания финансовой поддержки  из бюджета муниципального образования «</w:t>
      </w:r>
      <w:proofErr w:type="spellStart"/>
      <w:r w:rsidRPr="00CE3B05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CE3B05">
        <w:rPr>
          <w:rFonts w:ascii="Times New Roman" w:hAnsi="Times New Roman" w:cs="Times New Roman"/>
          <w:sz w:val="26"/>
          <w:szCs w:val="26"/>
        </w:rPr>
        <w:t xml:space="preserve"> муниципальный район» на решение вопросов</w:t>
      </w:r>
      <w:proofErr w:type="gramEnd"/>
      <w:r w:rsidRPr="00CE3B05">
        <w:rPr>
          <w:rFonts w:ascii="Times New Roman" w:hAnsi="Times New Roman" w:cs="Times New Roman"/>
          <w:sz w:val="26"/>
          <w:szCs w:val="26"/>
        </w:rPr>
        <w:t>, связанных с:</w:t>
      </w:r>
    </w:p>
    <w:p w:rsidR="00CE3B05" w:rsidRPr="00CE3B05" w:rsidRDefault="00CE3B05" w:rsidP="00CE3B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pacing w:val="-4"/>
          <w:sz w:val="26"/>
          <w:szCs w:val="26"/>
        </w:rPr>
        <w:t xml:space="preserve">1) </w:t>
      </w:r>
      <w:proofErr w:type="spellStart"/>
      <w:r w:rsidRPr="00CE3B05">
        <w:rPr>
          <w:rFonts w:ascii="Times New Roman" w:hAnsi="Times New Roman" w:cs="Times New Roman"/>
          <w:spacing w:val="-4"/>
          <w:sz w:val="26"/>
          <w:szCs w:val="26"/>
        </w:rPr>
        <w:t>софинансированием</w:t>
      </w:r>
      <w:proofErr w:type="spellEnd"/>
      <w:r w:rsidRPr="00CE3B05">
        <w:rPr>
          <w:rFonts w:ascii="Times New Roman" w:hAnsi="Times New Roman" w:cs="Times New Roman"/>
          <w:spacing w:val="-4"/>
          <w:sz w:val="26"/>
          <w:szCs w:val="26"/>
        </w:rPr>
        <w:t xml:space="preserve"> вопросов местного значения.</w:t>
      </w:r>
    </w:p>
    <w:p w:rsidR="00CE3B05" w:rsidRPr="00CE3B05" w:rsidRDefault="00CE3B05" w:rsidP="00CE3B0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E3B05">
        <w:rPr>
          <w:rFonts w:ascii="Times New Roman" w:hAnsi="Times New Roman" w:cs="Times New Roman"/>
          <w:b/>
          <w:sz w:val="26"/>
          <w:szCs w:val="26"/>
        </w:rPr>
        <w:t xml:space="preserve">. Порядок 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 xml:space="preserve"> предоставления и распределения субсидий бюджетам 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 xml:space="preserve">муниципальных образований на </w:t>
      </w:r>
      <w:proofErr w:type="spellStart"/>
      <w:r w:rsidRPr="00CE3B05">
        <w:rPr>
          <w:rFonts w:ascii="Times New Roman" w:hAnsi="Times New Roman" w:cs="Times New Roman"/>
          <w:b/>
          <w:sz w:val="26"/>
          <w:szCs w:val="26"/>
        </w:rPr>
        <w:t>софинансирование</w:t>
      </w:r>
      <w:proofErr w:type="spellEnd"/>
      <w:r w:rsidRPr="00CE3B05">
        <w:rPr>
          <w:rFonts w:ascii="Times New Roman" w:hAnsi="Times New Roman" w:cs="Times New Roman"/>
          <w:b/>
          <w:sz w:val="26"/>
          <w:szCs w:val="26"/>
        </w:rPr>
        <w:t xml:space="preserve"> вопросов 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B05">
        <w:rPr>
          <w:rFonts w:ascii="Times New Roman" w:hAnsi="Times New Roman" w:cs="Times New Roman"/>
          <w:b/>
          <w:sz w:val="26"/>
          <w:szCs w:val="26"/>
        </w:rPr>
        <w:t xml:space="preserve">местного значения  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 xml:space="preserve">1.1. Настоящий раздел определяет порядок предоставления и распределения субсидий местным бюджетам на </w:t>
      </w:r>
      <w:proofErr w:type="spellStart"/>
      <w:r w:rsidRPr="00CE3B0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E3B05">
        <w:rPr>
          <w:rFonts w:ascii="Times New Roman" w:hAnsi="Times New Roman" w:cs="Times New Roman"/>
          <w:sz w:val="26"/>
          <w:szCs w:val="26"/>
        </w:rPr>
        <w:t xml:space="preserve"> вопросов местного значения (далее – субсидии).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>1.2. Главным распорядителем средств бюджета муниципального образования «</w:t>
      </w:r>
      <w:proofErr w:type="spellStart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район», предусмотренных на предоставление субсидий, является финансовое управление администрации муниципального образования «</w:t>
      </w:r>
      <w:proofErr w:type="spellStart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(далее –  финансовое управление).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 xml:space="preserve">1.3. Субсидия предоставляется бюджету муниципального образования при условии, если расчетные расходы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на 2021 год превышают расчетные доходы бюджета муниципального образования в 2021 году.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1.4</w:t>
      </w:r>
      <w:r w:rsidRPr="00CE3B05">
        <w:rPr>
          <w:rFonts w:ascii="Times New Roman" w:hAnsi="Times New Roman" w:cs="Times New Roman"/>
          <w:spacing w:val="-8"/>
          <w:sz w:val="26"/>
          <w:szCs w:val="26"/>
        </w:rPr>
        <w:t>. Объем субсидии бюджету муниципального образования рассчитывается</w:t>
      </w:r>
      <w:r w:rsidRPr="00CE3B05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position w:val="-10"/>
          <w:sz w:val="26"/>
          <w:szCs w:val="26"/>
        </w:rPr>
        <w:object w:dxaOrig="1960" w:dyaOrig="360">
          <v:shape id="_x0000_i1027" type="#_x0000_t75" style="width:120pt;height:21.75pt" o:ole="">
            <v:imagedata r:id="rId16" o:title=""/>
          </v:shape>
          <o:OLEObject Type="Embed" ProgID="Equation.3" ShapeID="_x0000_i1027" DrawAspect="Content" ObjectID="_1661931713" r:id="rId17"/>
        </w:object>
      </w:r>
      <w:r w:rsidRPr="00CE3B0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где: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position w:val="-6"/>
          <w:sz w:val="26"/>
          <w:szCs w:val="26"/>
        </w:rPr>
        <w:object w:dxaOrig="240" w:dyaOrig="279">
          <v:shape id="_x0000_i1028" type="#_x0000_t75" style="width:15pt;height:17.25pt" o:ole="">
            <v:imagedata r:id="rId18" o:title=""/>
          </v:shape>
          <o:OLEObject Type="Embed" ProgID="Equation.3" ShapeID="_x0000_i1028" DrawAspect="Content" ObjectID="_1661931714" r:id="rId19"/>
        </w:object>
      </w:r>
      <w:r w:rsidRPr="00CE3B05">
        <w:rPr>
          <w:rFonts w:ascii="Times New Roman" w:hAnsi="Times New Roman" w:cs="Times New Roman"/>
          <w:sz w:val="26"/>
          <w:szCs w:val="26"/>
        </w:rPr>
        <w:t xml:space="preserve"> – объем субсидии бюджету муниципального образования,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РД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 xml:space="preserve">– расчетные доходы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в 2021 году,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 xml:space="preserve">– расчетные расходы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в 2021 году, тыс. рублей.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lastRenderedPageBreak/>
        <w:t xml:space="preserve">1.5. Расчетные доходы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в 2021 году рассчитываются по формуле: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РД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 xml:space="preserve"> = НД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+ ДП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>+ ДПР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>,</w:t>
      </w:r>
    </w:p>
    <w:p w:rsidR="00CE3B05" w:rsidRPr="00CE3B05" w:rsidRDefault="00CE3B05" w:rsidP="00CE3B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где: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РД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– расчетные доходы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в 2021 году,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НД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– налоговые и неналоговые доходы бюджета муниципального образования на 2021 год (без учета доходов от акцизов на автомобильный </w:t>
      </w:r>
      <w:r w:rsidRPr="00CE3B05">
        <w:rPr>
          <w:rFonts w:ascii="Times New Roman" w:hAnsi="Times New Roman" w:cs="Times New Roman"/>
          <w:sz w:val="26"/>
          <w:szCs w:val="26"/>
        </w:rPr>
        <w:br/>
        <w:t xml:space="preserve">и прямогонный бензин, дизельное топливо, моторные масла для дизельных </w:t>
      </w:r>
      <w:r w:rsidRPr="00CE3B05">
        <w:rPr>
          <w:rFonts w:ascii="Times New Roman" w:hAnsi="Times New Roman" w:cs="Times New Roman"/>
          <w:sz w:val="26"/>
          <w:szCs w:val="26"/>
        </w:rPr>
        <w:br/>
        <w:t>и (или) карбюраторных (</w:t>
      </w:r>
      <w:proofErr w:type="spellStart"/>
      <w:r w:rsidRPr="00CE3B05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CE3B05">
        <w:rPr>
          <w:rFonts w:ascii="Times New Roman" w:hAnsi="Times New Roman" w:cs="Times New Roman"/>
          <w:sz w:val="26"/>
          <w:szCs w:val="26"/>
        </w:rPr>
        <w:t xml:space="preserve">) двигателей, производимые </w:t>
      </w:r>
      <w:r w:rsidRPr="00CE3B05">
        <w:rPr>
          <w:rFonts w:ascii="Times New Roman" w:hAnsi="Times New Roman" w:cs="Times New Roman"/>
          <w:sz w:val="26"/>
          <w:szCs w:val="26"/>
        </w:rPr>
        <w:br/>
        <w:t>на территории Российской Федерации),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ДП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– расчетный объем дотации бюджету муниципального образования на выравнивание бюджетной обеспеченности поселений за счет средств областного бюджета на 2021 год,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 xml:space="preserve">ДПР 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2021 </w:t>
      </w:r>
      <w:r w:rsidRPr="00CE3B05">
        <w:rPr>
          <w:rFonts w:ascii="Times New Roman" w:hAnsi="Times New Roman" w:cs="Times New Roman"/>
          <w:sz w:val="26"/>
          <w:szCs w:val="26"/>
        </w:rPr>
        <w:t>– расчетный объем дотации бюджету муниципального образования на выравнивание бюджетной обеспеченности поселений за счет  средств бюджета  муниципального образования «</w:t>
      </w:r>
      <w:proofErr w:type="spellStart"/>
      <w:r w:rsidRPr="00CE3B05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CE3B05">
        <w:rPr>
          <w:rFonts w:ascii="Times New Roman" w:hAnsi="Times New Roman" w:cs="Times New Roman"/>
          <w:sz w:val="26"/>
          <w:szCs w:val="26"/>
        </w:rPr>
        <w:t xml:space="preserve"> муниципальный район» на 2021 год,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1.6. Расчетные расходы бюджета муниципального образования в 2021 году рассчитываются по формуле: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= ФОТ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ОМСУ</w:t>
      </w:r>
      <w:r w:rsidRPr="00CE3B05">
        <w:rPr>
          <w:rFonts w:ascii="Times New Roman" w:hAnsi="Times New Roman" w:cs="Times New Roman"/>
          <w:sz w:val="26"/>
          <w:szCs w:val="26"/>
        </w:rPr>
        <w:t xml:space="preserve"> + ФОТ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МУ</w:t>
      </w:r>
      <w:r w:rsidRPr="00CE3B05">
        <w:rPr>
          <w:rFonts w:ascii="Times New Roman" w:hAnsi="Times New Roman" w:cs="Times New Roman"/>
          <w:sz w:val="26"/>
          <w:szCs w:val="26"/>
        </w:rPr>
        <w:t xml:space="preserve"> + КУ + 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ПР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3B05" w:rsidRPr="00CE3B05" w:rsidRDefault="00CE3B05" w:rsidP="00CE3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где: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>2021</w:t>
      </w:r>
      <w:r w:rsidRPr="00CE3B05">
        <w:rPr>
          <w:rFonts w:ascii="Times New Roman" w:hAnsi="Times New Roman" w:cs="Times New Roman"/>
          <w:sz w:val="26"/>
          <w:szCs w:val="26"/>
        </w:rPr>
        <w:t xml:space="preserve"> – расчетные расходы бюджета муниципального образования </w:t>
      </w:r>
      <w:r w:rsidRPr="00CE3B05">
        <w:rPr>
          <w:rFonts w:ascii="Times New Roman" w:hAnsi="Times New Roman" w:cs="Times New Roman"/>
          <w:sz w:val="26"/>
          <w:szCs w:val="26"/>
        </w:rPr>
        <w:br/>
        <w:t>в 2020 году,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ФОТ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ОМСУ </w:t>
      </w:r>
      <w:r w:rsidRPr="00CE3B05">
        <w:rPr>
          <w:rFonts w:ascii="Times New Roman" w:hAnsi="Times New Roman" w:cs="Times New Roman"/>
          <w:sz w:val="26"/>
          <w:szCs w:val="26"/>
        </w:rPr>
        <w:t>– расчетный фонд заработной платы органов местного самоуправления муниципальных образований с начислением на него страховых взносов во внебюджетные фонды на 2021 год,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ФОТ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МУ </w:t>
      </w:r>
      <w:r w:rsidRPr="00CE3B05">
        <w:rPr>
          <w:rFonts w:ascii="Times New Roman" w:hAnsi="Times New Roman" w:cs="Times New Roman"/>
          <w:sz w:val="26"/>
          <w:szCs w:val="26"/>
        </w:rPr>
        <w:t xml:space="preserve">– расчетный фонд заработной платы муниципальных учреждений с начислением на него страховых взносов во внебюджетные фонды на 2021 год, тыс. рублей; 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 xml:space="preserve">КУ – расчетный объем расходов на оплату коммунальных услуг </w:t>
      </w:r>
      <w:r w:rsidRPr="00CE3B05">
        <w:rPr>
          <w:rFonts w:ascii="Times New Roman" w:hAnsi="Times New Roman" w:cs="Times New Roman"/>
          <w:sz w:val="26"/>
          <w:szCs w:val="26"/>
        </w:rPr>
        <w:br/>
        <w:t xml:space="preserve">в 2021 году, тыс. рублей; 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Р</w:t>
      </w:r>
      <w:r w:rsidRPr="00CE3B05">
        <w:rPr>
          <w:rFonts w:ascii="Times New Roman" w:hAnsi="Times New Roman" w:cs="Times New Roman"/>
          <w:sz w:val="26"/>
          <w:szCs w:val="26"/>
          <w:vertAlign w:val="superscript"/>
        </w:rPr>
        <w:t xml:space="preserve">ПР </w:t>
      </w:r>
      <w:r w:rsidRPr="00CE3B05">
        <w:rPr>
          <w:rFonts w:ascii="Times New Roman" w:hAnsi="Times New Roman" w:cs="Times New Roman"/>
          <w:sz w:val="26"/>
          <w:szCs w:val="26"/>
        </w:rPr>
        <w:t>– расчетный объем прочих расходов (в объеме, учтенном при формировании субсидии в 2020 году), тыс. рублей;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1.7</w:t>
      </w:r>
      <w:r w:rsidRPr="00CE3B05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.  Субсидии предоставляются местным бюджетам </w:t>
      </w:r>
      <w:r w:rsidRPr="00CE3B05">
        <w:rPr>
          <w:rFonts w:ascii="Times New Roman" w:eastAsia="Calibri" w:hAnsi="Times New Roman" w:cs="Times New Roman"/>
          <w:sz w:val="26"/>
          <w:szCs w:val="26"/>
        </w:rPr>
        <w:t>при условии заключения не позднее 20 февраля 2021 года соглашений между  финансовым управлением и органами местного самоуправления.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E3B05">
        <w:rPr>
          <w:rFonts w:ascii="Times New Roman" w:hAnsi="Times New Roman" w:cs="Times New Roman"/>
          <w:sz w:val="26"/>
          <w:szCs w:val="26"/>
        </w:rPr>
        <w:t>1.8</w:t>
      </w:r>
      <w:r w:rsidRPr="00CE3B0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Субсидии предоставляются в пределах лимитов бюджетных обязательств, предусмотренных сводной бюджетной росписью бюджета муниципального образования « </w:t>
      </w:r>
      <w:proofErr w:type="spellStart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CE3B0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район».</w:t>
      </w:r>
    </w:p>
    <w:p w:rsidR="00CE3B05" w:rsidRPr="00CE3B05" w:rsidRDefault="00CE3B05" w:rsidP="00CE3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B05">
        <w:rPr>
          <w:rFonts w:ascii="Times New Roman" w:eastAsia="Calibri" w:hAnsi="Times New Roman" w:cs="Times New Roman"/>
          <w:sz w:val="26"/>
          <w:szCs w:val="26"/>
        </w:rPr>
        <w:t>Расходование органами местного самоуправления средств субсидий осуществляется в порядке, установленном органами местного самоуправления на финансовое обеспечение расходов, предусмотренных решениями представительных органов муниципальных образований о местных бюджетах.</w:t>
      </w:r>
    </w:p>
    <w:p w:rsidR="00CE3B05" w:rsidRPr="00CE3B05" w:rsidRDefault="00CE3B05" w:rsidP="00CE3B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3B05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CE3B05" w:rsidRPr="00CE3B05" w:rsidRDefault="00CE3B05" w:rsidP="00CE3B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sectPr w:rsidR="00CE3B05" w:rsidRPr="00CE3B05" w:rsidSect="00EC3931">
      <w:headerReference w:type="even" r:id="rId20"/>
      <w:headerReference w:type="default" r:id="rId21"/>
      <w:footerReference w:type="even" r:id="rId22"/>
      <w:footerReference w:type="default" r:id="rId23"/>
      <w:pgSz w:w="11906" w:h="16838"/>
      <w:pgMar w:top="96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D5" w:rsidRDefault="00D840D5" w:rsidP="009546A3">
      <w:pPr>
        <w:spacing w:after="0" w:line="240" w:lineRule="auto"/>
      </w:pPr>
      <w:r>
        <w:separator/>
      </w:r>
    </w:p>
  </w:endnote>
  <w:endnote w:type="continuationSeparator" w:id="0">
    <w:p w:rsidR="00D840D5" w:rsidRDefault="00D840D5" w:rsidP="0095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05" w:rsidRDefault="003D2A05" w:rsidP="003D2A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2A05" w:rsidRDefault="003D2A05" w:rsidP="003D2A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7C" w:rsidRDefault="00D840D5" w:rsidP="00740C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7E7C" w:rsidRDefault="00D840D5" w:rsidP="00740C0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7C" w:rsidRDefault="00D840D5" w:rsidP="00740C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D5" w:rsidRDefault="00D840D5" w:rsidP="009546A3">
      <w:pPr>
        <w:spacing w:after="0" w:line="240" w:lineRule="auto"/>
      </w:pPr>
      <w:r>
        <w:separator/>
      </w:r>
    </w:p>
  </w:footnote>
  <w:footnote w:type="continuationSeparator" w:id="0">
    <w:p w:rsidR="00D840D5" w:rsidRDefault="00D840D5" w:rsidP="00954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05" w:rsidRDefault="003D2A05" w:rsidP="003D2A0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2A05" w:rsidRDefault="003D2A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70458"/>
      <w:docPartObj>
        <w:docPartGallery w:val="Page Numbers (Top of Page)"/>
        <w:docPartUnique/>
      </w:docPartObj>
    </w:sdtPr>
    <w:sdtContent>
      <w:p w:rsidR="003D2A05" w:rsidRDefault="003D2A05">
        <w:pPr>
          <w:pStyle w:val="a6"/>
          <w:jc w:val="center"/>
        </w:pPr>
        <w:r w:rsidRPr="009546A3">
          <w:rPr>
            <w:sz w:val="26"/>
            <w:szCs w:val="26"/>
          </w:rPr>
          <w:fldChar w:fldCharType="begin"/>
        </w:r>
        <w:r w:rsidRPr="009546A3">
          <w:rPr>
            <w:sz w:val="26"/>
            <w:szCs w:val="26"/>
          </w:rPr>
          <w:instrText xml:space="preserve"> PAGE   \* MERGEFORMAT </w:instrText>
        </w:r>
        <w:r w:rsidRPr="009546A3">
          <w:rPr>
            <w:sz w:val="26"/>
            <w:szCs w:val="26"/>
          </w:rPr>
          <w:fldChar w:fldCharType="separate"/>
        </w:r>
        <w:r w:rsidR="00CE3B05">
          <w:rPr>
            <w:noProof/>
            <w:sz w:val="26"/>
            <w:szCs w:val="26"/>
          </w:rPr>
          <w:t>8</w:t>
        </w:r>
        <w:r w:rsidRPr="009546A3">
          <w:rPr>
            <w:sz w:val="26"/>
            <w:szCs w:val="2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7C" w:rsidRDefault="00D840D5" w:rsidP="00740C0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7E7C" w:rsidRDefault="00D840D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7C" w:rsidRPr="002A498A" w:rsidRDefault="00D840D5" w:rsidP="00740C0D">
    <w:pPr>
      <w:pStyle w:val="a6"/>
      <w:framePr w:wrap="around" w:vAnchor="text" w:hAnchor="margin" w:xAlign="center" w:y="1"/>
      <w:rPr>
        <w:rStyle w:val="a5"/>
        <w:sz w:val="24"/>
        <w:szCs w:val="24"/>
      </w:rPr>
    </w:pPr>
    <w:r w:rsidRPr="002A498A">
      <w:rPr>
        <w:rStyle w:val="a5"/>
        <w:sz w:val="24"/>
        <w:szCs w:val="24"/>
      </w:rPr>
      <w:fldChar w:fldCharType="begin"/>
    </w:r>
    <w:r w:rsidRPr="002A498A">
      <w:rPr>
        <w:rStyle w:val="a5"/>
        <w:sz w:val="24"/>
        <w:szCs w:val="24"/>
      </w:rPr>
      <w:instrText xml:space="preserve">PAGE  </w:instrText>
    </w:r>
    <w:r w:rsidRPr="002A498A">
      <w:rPr>
        <w:rStyle w:val="a5"/>
        <w:sz w:val="24"/>
        <w:szCs w:val="24"/>
      </w:rPr>
      <w:fldChar w:fldCharType="separate"/>
    </w:r>
    <w:r w:rsidR="00CE3B05">
      <w:rPr>
        <w:rStyle w:val="a5"/>
        <w:noProof/>
        <w:sz w:val="24"/>
        <w:szCs w:val="24"/>
      </w:rPr>
      <w:t>2</w:t>
    </w:r>
    <w:r w:rsidRPr="002A498A">
      <w:rPr>
        <w:rStyle w:val="a5"/>
        <w:sz w:val="24"/>
        <w:szCs w:val="24"/>
      </w:rPr>
      <w:fldChar w:fldCharType="end"/>
    </w:r>
  </w:p>
  <w:p w:rsidR="00AD7E7C" w:rsidRDefault="00D840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6DAE"/>
    <w:multiLevelType w:val="hybridMultilevel"/>
    <w:tmpl w:val="7D907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B0B"/>
    <w:rsid w:val="000E6C10"/>
    <w:rsid w:val="003D2A05"/>
    <w:rsid w:val="006A013D"/>
    <w:rsid w:val="009546A3"/>
    <w:rsid w:val="00971006"/>
    <w:rsid w:val="009A6B0B"/>
    <w:rsid w:val="00B32DBB"/>
    <w:rsid w:val="00B468A7"/>
    <w:rsid w:val="00CE3B05"/>
    <w:rsid w:val="00D840D5"/>
    <w:rsid w:val="00D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A6B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9A6B0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9A6B0B"/>
  </w:style>
  <w:style w:type="paragraph" w:styleId="a6">
    <w:name w:val="header"/>
    <w:basedOn w:val="a"/>
    <w:link w:val="a7"/>
    <w:rsid w:val="009A6B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9A6B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8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2A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List Paragraph"/>
    <w:basedOn w:val="a"/>
    <w:link w:val="ab"/>
    <w:qFormat/>
    <w:rsid w:val="003D2A05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Абзац списка Знак"/>
    <w:link w:val="aa"/>
    <w:rsid w:val="003D2A0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0114">
    <w:name w:val="01_Текст 14"/>
    <w:basedOn w:val="a"/>
    <w:link w:val="01140"/>
    <w:qFormat/>
    <w:rsid w:val="003D2A05"/>
    <w:pPr>
      <w:widowControl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01140">
    <w:name w:val="01_Текст 14 Знак"/>
    <w:link w:val="0114"/>
    <w:rsid w:val="003D2A05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4.wmf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2967-5C67-4000-9F82-4D5702FB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8048</Words>
  <Characters>45877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5</cp:revision>
  <cp:lastPrinted>2020-09-17T07:15:00Z</cp:lastPrinted>
  <dcterms:created xsi:type="dcterms:W3CDTF">2020-09-16T12:00:00Z</dcterms:created>
  <dcterms:modified xsi:type="dcterms:W3CDTF">2020-09-18T07:55:00Z</dcterms:modified>
</cp:coreProperties>
</file>