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 xml:space="preserve"> А С П О Р Т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896BB0" w:rsidRPr="00896BB0" w:rsidRDefault="0078615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Развитие образования в муниципальном образовании</w:t>
      </w:r>
    </w:p>
    <w:p w:rsidR="00896BB0" w:rsidRPr="00896BB0" w:rsidRDefault="0078615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Коношский муниципальный район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2021</w:t>
      </w:r>
      <w:r w:rsidR="00896BB0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2023 годы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80"/>
      </w:tblGrid>
      <w:tr w:rsidR="00896BB0" w:rsidRPr="00896BB0" w:rsidTr="00896BB0">
        <w:trPr>
          <w:trHeight w:val="581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МО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581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муниципальном образовании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896BB0" w:rsidRPr="00896BB0" w:rsidTr="00896BB0">
        <w:trPr>
          <w:trHeight w:val="115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 утверждена программа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 сентября 2020 года № 543</w:t>
            </w:r>
          </w:p>
        </w:tc>
      </w:tr>
      <w:tr w:rsidR="00896BB0" w:rsidRPr="00896BB0" w:rsidTr="00896BB0">
        <w:trPr>
          <w:trHeight w:val="331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управление образования)</w:t>
            </w:r>
          </w:p>
        </w:tc>
      </w:tr>
      <w:tr w:rsidR="00896BB0" w:rsidRPr="00896BB0" w:rsidTr="00896BB0">
        <w:trPr>
          <w:trHeight w:val="331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шение доступности,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 и эффективности  образования в Коношском районе с учетом запросов личности, общества, государства и региона</w:t>
            </w:r>
          </w:p>
        </w:tc>
      </w:tr>
      <w:tr w:rsidR="00896BB0" w:rsidRPr="00896BB0" w:rsidTr="00896BB0">
        <w:trPr>
          <w:trHeight w:val="331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доступности и качества общего и дополнительного образования, соответствующего потребностям населения, требованиям инновационного социально-экономического развития  государства и региона.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Создание условий для выявления и развития талантливых детей и молодежи в Коношском районе.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Защита прав и интересов детей, создание условий для их безопасной жизнедеятельности, формирования здорового образа жизни,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активного включения в социальную и экономическую жизнь общества, развития нравственных и духовных ценностей, занятий творчеством, развития системы профессиональной ориентации.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</w:p>
        </w:tc>
      </w:tr>
      <w:tr w:rsidR="00896BB0" w:rsidRPr="00896BB0" w:rsidTr="00896BB0">
        <w:trPr>
          <w:trHeight w:val="331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основных мероприятий программы </w:t>
            </w:r>
          </w:p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1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2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общего образования и реализация образовательных программ начального общего, основного общего, среднего общего образования в общеобразовательных организациях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3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дополнительного образования и реализация дополнительных образовательных программ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4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сфере образования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5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образовательных организаций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96BB0" w:rsidRDefault="00896BB0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80"/>
      </w:tblGrid>
      <w:tr w:rsidR="00896BB0" w:rsidRPr="00896BB0" w:rsidTr="00896BB0">
        <w:trPr>
          <w:trHeight w:val="331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программы составляет     тыс. рублей, в том числе за счет средств: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районного бюджета –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599 258 467,20  рублей; 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 – 0,00  рублей:</w:t>
            </w:r>
          </w:p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 бюджета – 0,00  рублей.</w:t>
            </w:r>
          </w:p>
        </w:tc>
      </w:tr>
      <w:tr w:rsidR="00896BB0" w:rsidRPr="00896BB0" w:rsidTr="00896BB0">
        <w:trPr>
          <w:trHeight w:val="331"/>
        </w:trPr>
        <w:tc>
          <w:tcPr>
            <w:tcW w:w="3168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доступности и повышение качества дошкольного образования.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доступности и повышение качества начального общего, основного общего, среднего общего образования.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доступности и повышение качества дополнительного образования.</w:t>
            </w:r>
          </w:p>
        </w:tc>
      </w:tr>
    </w:tbl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smartTag w:uri="urn:schemas-microsoft-com:office:smarttags" w:element="place">
        <w:r w:rsidRPr="00896BB0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I</w:t>
        </w:r>
        <w:r w:rsidRPr="00896BB0">
          <w:rPr>
            <w:rFonts w:ascii="Times New Roman" w:eastAsia="Times New Roman" w:hAnsi="Times New Roman" w:cs="Times New Roman"/>
            <w:b/>
            <w:sz w:val="24"/>
            <w:szCs w:val="24"/>
          </w:rPr>
          <w:t>.</w:t>
        </w:r>
      </w:smartTag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Общая характеристика сферы реализации муниципальной программы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Главной стратегической целью муниципальной системы образования муниципального образования 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является обеспечение высокого качества и доступности образования каждому жителю Коношского района в соответствии с запросами личности, общества и перспективными задачами социально-экономического развития государства и региона. </w:t>
      </w:r>
    </w:p>
    <w:p w:rsidR="00896BB0" w:rsidRPr="00896BB0" w:rsidRDefault="00896BB0" w:rsidP="00896BB0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96BB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системе образования муниципального образования </w:t>
      </w:r>
      <w:r w:rsidR="0078615F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896BB0">
        <w:rPr>
          <w:rFonts w:ascii="Times New Roman" w:eastAsia="Calibri" w:hAnsi="Times New Roman" w:cs="Times New Roman"/>
          <w:sz w:val="24"/>
          <w:szCs w:val="24"/>
          <w:lang w:eastAsia="en-US"/>
        </w:rPr>
        <w:t>Коношский муниципальный район</w:t>
      </w:r>
      <w:r w:rsidR="0078615F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Pr="00896BB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функционирует 18 муниципальных образовательных организаций, из них:</w:t>
      </w: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дошкольных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организации;</w:t>
      </w: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12 общеобразовательных организаций, из них:</w:t>
      </w: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вечерняя школа – 1;</w:t>
      </w: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средние общеобразовательные школы – 8;</w:t>
      </w:r>
    </w:p>
    <w:p w:rsidR="00896BB0" w:rsidRPr="00896BB0" w:rsidRDefault="00896BB0" w:rsidP="00896BB0">
      <w:pPr>
        <w:shd w:val="clear" w:color="auto" w:fill="FFFFFF"/>
        <w:tabs>
          <w:tab w:val="left" w:pos="37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основные общеобразовательные школы – 3;</w:t>
      </w: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 организации дополнительного образования.</w:t>
      </w:r>
    </w:p>
    <w:p w:rsidR="00896BB0" w:rsidRPr="00896BB0" w:rsidRDefault="00896BB0" w:rsidP="00896BB0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896BB0">
        <w:rPr>
          <w:rFonts w:ascii="Times New Roman" w:eastAsia="Calibri" w:hAnsi="Times New Roman" w:cs="Times New Roman"/>
          <w:sz w:val="24"/>
          <w:szCs w:val="24"/>
          <w:lang w:eastAsia="en-US"/>
        </w:rPr>
        <w:t>В структуре школ находится 10 детских садов, 1 УКП, 1 детский сад является филиалом муниципального бюджетного общеобразовательного учреждения.</w:t>
      </w:r>
    </w:p>
    <w:p w:rsidR="00896BB0" w:rsidRPr="00896BB0" w:rsidRDefault="00896BB0" w:rsidP="00896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Общая численность учителей составляет 246 человек, 80 процентов из них имеют высшее образование. Доля учителей высшей и первой категории – 61 процент. Численность учителей  в возрасте до 30 лет составляет 26 человек, а учителей старше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50 лет – 83.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Общая численность педагогов в дошкольных образовательных организациях –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144 чел., 31 процент из них имеют высшее образование. Доля педагогов высшей и первой категории – 42 процента. Численность педагогов  в возрасте до 30 лет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16 человек, старше 50 лет – 25.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Общая численность педагогов в образовательных организациях дополнительного образования детей – 16 чел., 50 процентов из них имеют высшее образование. Доля педагогов высшей и первой категории – 44 процента. В возрасте до 30 лет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2 педагога, старше 50 лет – 8 педагогов.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За последние три года в муниципальные образовательные организации прибыло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14 молодых специалистов. В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2021 учебном году в школах района будет работать еще два молодых педагога. Обучаются по договорам  о целевом обучении в САФУ им. М.В Ломоносова по специальности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Начальное образование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Иностранный язык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 два выпускника школ, в 2020 году  один выпускник заключил договор о целевом обучении с управлением образования по направлению подготовки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На протяжении последних лет в муниципальной системе образования существует острая потребность в учителях иностранного языка, биологии, химии, математики.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В школах Коношского района на начало 2020 – 2021 учебного года обучается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br/>
        <w:t>2 540 обучающихся, в том числе 111 – в вечерней школе. Количество воспитанников в дошкольных образовательных организациях – 1 165.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Дополнительное образование: охват детей от 5 до 18 лет дополнительным образованием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на конец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2020 учебного года составил  70 процентов. Количество организаций дополнительного образования – 2 (МБОУ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Коношская ДЮСШ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и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). В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Коношская ДЮСШ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обучается 327 обучающихся (22 группы, 6 объединений), в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564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(69 групп, 10 объединений).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На данный момент капитального ремонта требуют следующие здания образовательных организаций: филиал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Климовская 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детский сад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Земляничка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структурное подразделение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Ерцевская 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детский сад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Звездочка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. Также существует острая необходимость в строительстве нового здания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Лесозаводская 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iCs/>
          <w:sz w:val="24"/>
          <w:szCs w:val="24"/>
        </w:rPr>
        <w:t>Достигнуты следующие результаты за 2019 – 2020 учебный год: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1. Процент выпускников 11-х классов, получивших аттестаты о среднем общем образовании, составил в 2020 году 100 процентов.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Процент выпускников 9-х классов, получивших аттестаты об основном общем образовании, составил в 2020 году 100 процентов.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Награждены золотыми медалями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За особые успехи в учении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– 5 выпускников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br/>
        <w:t xml:space="preserve">(в 2019 году – 6, в 2018 году – 9, в 2017 году – 2). </w:t>
      </w:r>
      <w:proofErr w:type="gramEnd"/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Награждены серебряными медалями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 З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>а особые успехи в учении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– 1  выпускник (в 2019 году – 1, в 2018 году – 6, в 2017 году – 5).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5 выпускников 9-х классов получили аттестат с отличием.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4. Количество победителей и призеров муниципального этапа всероссийской олимпиады школьников – 113 чел. (в 2019 году – 122, в 2018 году – 121, в 2017 году – 107).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5. Количество участников регионального этапа всероссийской олимпиады школьников – 12 чел. (в 2019 году – 13, в 2018 году – 11, в 2017 году – 13).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6. Количество призеров регионального этапа всероссийской олимпиады школьников – 4 чел., в том числе по литературе – 2, по английскому языку – 1, по технологии - 1 (в 2019 году – 2, в 2018 году – 0, в 2017 году – 2).</w:t>
      </w:r>
    </w:p>
    <w:p w:rsid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7. Количество участников районных предметных олимпиад младших школьников по математике, русскому языку, литературному чтению и окружающему миру в 2019/20 учебном году – 175 обучающихся 2 – 4 классов, из них победители и призеры – 38 чел.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Calibri" w:hAnsi="Times New Roman" w:cs="Times New Roman"/>
          <w:sz w:val="24"/>
          <w:szCs w:val="24"/>
          <w:lang w:eastAsia="en-US"/>
        </w:rPr>
        <w:t>8.</w:t>
      </w:r>
      <w:r w:rsidRPr="00896BB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896BB0">
        <w:rPr>
          <w:rFonts w:ascii="Times New Roman" w:eastAsia="Times New Roman" w:hAnsi="Times New Roman" w:cs="Times New Roman"/>
          <w:sz w:val="24"/>
          <w:szCs w:val="24"/>
          <w:lang w:eastAsia="en-US"/>
        </w:rPr>
        <w:t>За 2019 год на районном уровне управлением образования проведено</w:t>
      </w:r>
      <w:r w:rsidRPr="00896BB0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  <w:lang w:eastAsia="en-US"/>
        </w:rPr>
        <w:t>50 интеллектуальных и творческих мероприятий для обучающихся образовательных организаций</w:t>
      </w:r>
      <w:r w:rsidRPr="00896BB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 которых приняли участие 2732 обучающихся (в 2018 году –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896BB0">
        <w:rPr>
          <w:rFonts w:ascii="Times New Roman" w:eastAsia="Calibri" w:hAnsi="Times New Roman" w:cs="Times New Roman"/>
          <w:sz w:val="24"/>
          <w:szCs w:val="24"/>
          <w:lang w:eastAsia="en-US"/>
        </w:rPr>
        <w:t>50 мероприятий, 2727 обучающихся; в 2017 году – 44 мероприятия, 2773 обучающихся; в 2016 году – 36 мероприятий, 2470 обучающихся).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9. Обеспечено повышение квалификации педагогов и руководителей образовательных организаций (100 процентов) один раз в три года.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10. Созданы условия для распространения практического опыта работы образовательных организаций района и педагогов по повышению образовательных результатов обучающихся, внедрению федеральных государственных образовательных стандартов на муниципальном и межмуниципальном уровнях через проведение практических семинаров, единых методических дней, конференций.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11. Две муниципальные образовательные организации являются районными ресурсными центрами: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Коношская</w:t>
      </w:r>
      <w:proofErr w:type="spell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СШ имени 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Н.П.Лавёрова</w:t>
      </w:r>
      <w:proofErr w:type="spellEnd"/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по направлению деятельности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Информационно-коммуникационные технологии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по направлению деятельности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Профилактика детского дорожно-транспортного травматизма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12. С </w:t>
      </w: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 xml:space="preserve">2018 года 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на базе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действует зональный центр патриотического воспитания школьников. В 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2020 учебном году объединения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Юнармия</w:t>
      </w:r>
      <w:proofErr w:type="spellEnd"/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созданы в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Коношская</w:t>
      </w:r>
      <w:proofErr w:type="spell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СШ имени 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Н.П.Лавёрова</w:t>
      </w:r>
      <w:proofErr w:type="spellEnd"/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и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Лесозаводская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13. В 2019 году в рамках реализации федерального проекта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Современная школа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на базе 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Подюжская СШ им. В.А. Абрамова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создан Центр образования цифрового и гуманитарного профилей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Точка роста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. Основными задачами Центра являются обновление содержания основных общеобразовательных программ по учебным предметам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Основы безопасности жизнедеятельности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с использованием современного учебного оборудования, развитие шахматного образования, формирование социальной культуры обучающихся, навыков проектной деятельности.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В 2020 году Центр образования цифрового и гуманитарного профилей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Точка роста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откроется  на базе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Коношеозерская СШ им. В.А. 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Корытова</w:t>
      </w:r>
      <w:proofErr w:type="spellEnd"/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14. Количество объединений в сфере технического творчества в общеобразовательных организациях – 21, из них робототехники – 16; количество обучающихся в объединениях технического творчества – 800, из них в объединениях робототехники – 600. 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15. В десяти муниципальных общеобразовательных организациях созданы школьные спортивные клубы,  в которых занимаются 880 человек. Всего в образовательных организациях реализуется 48 программ дополнительного образования физкультурно-спортивной направленности (7 программ в организациях дополнительного образования и 41 программа в общеобразовательных организациях).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В 2020 году в рамках конкурсов на предоставление субсидий бюджетам муниципальных районов и городских округов Архангельской области на условиях софинансирования и в целях создания в общеобразовательных организациях, расположенных в сельской местности и малых городах, условий для занятия физической культурой и спортом выполнен капитальный ремонт спортивного зала в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Мелентьевская ОШ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Также в 2020 году в рамках конкурсов на предоставление субсидий бюджетам муниципальных районов и городских округов Архангельской области на условиях софинансирования и мероприятий по развитию физической культуры и спорта установлено плоскостное спортивное сооружение в МБДОУ детский сад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Солнышко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за счет районного бюджета оборудована спортивная площадка для объединения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Юнармия</w:t>
      </w:r>
      <w:proofErr w:type="spellEnd"/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в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96BB0" w:rsidRPr="00896BB0" w:rsidRDefault="00896BB0" w:rsidP="00896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16. В 10 общеобразовательных учреждениях организован ежедневный бесплатный подвоз для обучающихся, проживающих в отдаленных районах; количество транспортных средств – 13.</w:t>
      </w:r>
    </w:p>
    <w:p w:rsid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К началу 2020-2021 учебного года приобретено новое транспортное средство для МБОУ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Подюжская СШ им. В.А. Абрамова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в рамках проведения конкурса на предоставление субсидий бюджетам муниципальных районов и городских округов Архангельской области на оснащение муниципальных общеобразовательных организаций специальными транспортными средствами для перевозки детей.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Между тем в системе образования Коношского района остается ряд проблем, требующих дальнейшего целенаправленного решения и дополнительного ресурсного обеспечения: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896BB0">
        <w:rPr>
          <w:rFonts w:ascii="Times New Roman" w:eastAsia="Times" w:hAnsi="Times New Roman" w:cs="Times New Roman"/>
          <w:sz w:val="24"/>
          <w:szCs w:val="24"/>
        </w:rPr>
        <w:t>обновление материально-технической базы образовательных организаций для обеспечения соответствия уровня подготовки обучающихся действующим федеральным государственным образовательным стандартам;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развитие кадрового потенциала посредством создания условий для профессионального развития педагогов, привлечения молодых кадров, заключения  договоров на целевое обучение по педагогическим специальностям, подготовки кадрового резерва административного персонала;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организация конкурсов, олимпиад, фестивалей, соревнований и других мероприятий муниципального и школьного уровней для выявления молодых талантов в различных сферах деятельности;</w:t>
      </w:r>
      <w:proofErr w:type="gramEnd"/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расширение спектра образовательных услуг в системе дополнительного образования;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безопасной жизнедеятельности обучающихся, формирования здорового образа жизни, </w:t>
      </w:r>
      <w:r w:rsidRPr="00896BB0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активного включения в социальную и экономическую жизнь общества, развития нравственных и духовных ценностей, занятий творчеством, развития системы профессиональной ориентации через программы дополнительного образования, кружки и секции различной направленности, школьные и районные мероприятия, способствующие вовлечению обучающихся в социальную практику, мероприятия по содействию патриотическому воспитанию граждан на территории района;</w:t>
      </w:r>
      <w:proofErr w:type="gramEnd"/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продолжение работы по созданию безопасных условий в образовательных организациях, обновлению транспортных сре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>я перевозки обучающихся.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Проблемы муниципальной системы образования требуют комплексного решения. Это решение будет достигнуто с использованием программно-целевого метода, обеспечивающего взаимосвязь цели и задач, комплексный характер и единые подходы к решению имеющихся проблем.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. Цели и задачи муниципальной программы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Цель: Повышение доступности,  качества и эффективности  образования в Коношском районе с учетом запросов личности, общества, государства и региона.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 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региона и государства.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Создание условий для выявления и развития талантливых детей и молодежи в Коношском районе.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Защита прав и интересов детей, создание условий для их безопасной жизнедеятельности, формирования здорового образа жизни, </w:t>
      </w:r>
      <w:r w:rsidRPr="00896BB0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активного включения в социальную и экономическую жизнь общества, развития нравственных и духовных ценностей, занятий творчеством, развития системы профессиональной ориентации.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Решение указанных задач будет осуществляться в рамках следующих подпрограмм: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№ 1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№ 2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Развитие системы общего образования и реализация образовательных программ начального общего, основного общего, среднего общего образования в общеобразовательных организациях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№ 3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Развитие системы дополнительного образования и реализация дополнительных образовательных программ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№ 4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Мероприятия в сфере образования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№ 5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Укрепление материально-технической базы образовательных организаций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выполнении поставленных задач предполагается достижение следующих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целевых показателей муниципальной программы: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детей от 2 месяцев до 7 лет, обеспеченных услугами дошкольного образования, - 100% (2020 год); 100% 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доля выпускников, успешно прошедших государственную итоговую аттестацию и получивших аттестат об основном общем образовании, - 100% (2020 год); 100% 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выпускников, успешно прошедших государственную итоговую аттестацию и получивших аттестат о среднем общем образовании, - 100% (2020 год); 100% 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детей, охваченных образовательными программами дополнительного образования, в общей численности детей и молодежи в возрасте 5 – 18 лет – 72% (2020 год); 75% (2021 год); 77% (2022 год); 78%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детей, охваченных системой персонифицированного финансирования  дополнительного образования детей 27,6% (2020 год); 27,6% (2021 год); 27,6% (2022 год); 27,6%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педагогов, которым при прохождении аттестации присвоена первая и высшая квалификационные категории: 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общеобразовательные организации – 61% (2020 год); 62% (2021 год); 62% (2022 год); 63%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дошкольные образовательные организации – 39% (2020 год); 40% (2021 год); 41% (2022 год); 42%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организации дополнительного образования – 44% (2020 год); 44% (2021 год); 45% (2022 год); 46%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- 13% (2020 год); 13% (2021 год); 13% (2022 год); 13%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– 8,3% (2020 год); 8,3% (2021 год); 8,3% (2022 год); 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отношение среднемесячной заработной платы педагогических работников дошкольного образования к средней заработной плате в сфере общего образования; педагогических работников муниципальных общеобразовательных организаций и организаций дополнительного образования к средней заработной плате в регионе.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эффективности муниципальной программы представлена в приложении № 1 к муниципальной программе.</w:t>
      </w:r>
    </w:p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. Сроки и этапы реализации муниципальной программы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муниципальной программы предусмотрена в течение 2021-2023 годов.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Каждый год в один этап. 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реализации муниципальной программы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муниципальной программы осуществляется за счет средств федерального бюджета, областного бюджета, районного бюджета с привлечением средств внебюджетных источников.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BB0">
        <w:rPr>
          <w:rFonts w:ascii="Times New Roman" w:eastAsia="Calibri" w:hAnsi="Times New Roman" w:cs="Times New Roman"/>
          <w:sz w:val="24"/>
          <w:szCs w:val="24"/>
        </w:rPr>
        <w:t>Общий объем финансирования муниципальной программы составляет 599 258 467,20  рублей, в том числе: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BB0">
        <w:rPr>
          <w:rFonts w:ascii="Times New Roman" w:eastAsia="Calibri" w:hAnsi="Times New Roman" w:cs="Times New Roman"/>
          <w:sz w:val="24"/>
          <w:szCs w:val="24"/>
        </w:rPr>
        <w:t>средства районного бюджета – 599 258 467,20  рублей;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BB0">
        <w:rPr>
          <w:rFonts w:ascii="Times New Roman" w:eastAsia="Calibri" w:hAnsi="Times New Roman" w:cs="Times New Roman"/>
          <w:sz w:val="24"/>
          <w:szCs w:val="24"/>
        </w:rPr>
        <w:t>средства областного бюджета – 0,00  рублей;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BB0">
        <w:rPr>
          <w:rFonts w:ascii="Times New Roman" w:eastAsia="Calibri" w:hAnsi="Times New Roman" w:cs="Times New Roman"/>
          <w:sz w:val="24"/>
          <w:szCs w:val="24"/>
        </w:rPr>
        <w:t>средства федерального бюджета – 0,00  рублей.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Ресурсное обеспечение реализации муниципальной программы за счет всех источников финансирования приведено в приложении № 2 к муниципальной программе.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Объемы финансирования муниципальной программы за счет средств областного бюджета носят прогнозный характер.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Перечень мероприятий муниципальной программы представлен в приложениях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br/>
        <w:t>№ 3 – 7 к муниципальной программе.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BB0">
        <w:rPr>
          <w:rFonts w:ascii="Times New Roman" w:eastAsia="Times New Roman" w:hAnsi="Times New Roman" w:cs="Times New Roman"/>
          <w:sz w:val="24"/>
          <w:szCs w:val="24"/>
          <w:lang w:eastAsia="ar-SA"/>
        </w:rPr>
        <w:t>В ходе реализации муниципальной программы могут возникнуть финансово-экономические и социальные риски.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BB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Финансово-экономические риски связаны с возможным сокращением предусмотренных объемов бюджетных сре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в х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  <w:lang w:eastAsia="ar-SA"/>
        </w:rPr>
        <w:t>оде реализации муниципальной программы. Это потребует внесения изменений в муниципальную программу, пересмотра целевых значений показателей и, возможно, отказа от реализации отдельных мероприятий муниципальной программы.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Социальные риски связаны с дефицитом кадров муниципальной системы  образования. Минимизации данных рисков будут способствовать реализация предусмотренных в Программе мер, направленных на повышение престижа педагогической профессии, привлечение в сферу образования молодых кадров.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Также с целью минимизации влияния рисков на достижение целей муниципальной программы планируется проведение системного мониторинга выполнения запланированных мероприятий по муниципальной программе. Достижение конкретных целей и задач будет отслеживаться с использованием системы количественных показателей и качественного анализа, что позволит своевременно выявлять отклонения от значений целевых показателей муниципальной программы, осуществлять их корректировку, уточнение мероприятий.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. Характеристика подпрограмм муниципальной программы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1</w:t>
      </w:r>
    </w:p>
    <w:p w:rsidR="00896BB0" w:rsidRPr="00896BB0" w:rsidRDefault="0078615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6784"/>
      </w:tblGrid>
      <w:tr w:rsidR="00896BB0" w:rsidRPr="00896BB0" w:rsidTr="00896BB0">
        <w:trPr>
          <w:trHeight w:val="822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МО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822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1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подпрограмма № 1)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подпрограмма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 сентября 2020 года № 543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разработчика подпрограммы 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дошкольного образования соответствующего потребностям населения, требованиям инновационного социально-экономического развития государства и региона.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6BB0">
              <w:rPr>
                <w:rFonts w:ascii="Times New Roman" w:eastAsia="Times New Roman" w:hAnsi="Times New Roman" w:cs="Times New Roman"/>
                <w:sz w:val="23"/>
                <w:szCs w:val="23"/>
              </w:rPr>
              <w:t>1. Обеспечение равных возможностей и условий получения качественного дошкольного образования и позитивной социализации детей независимо от их места жительства и социально-экономического положения их семей.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2. Совершенствование образовательных технологий и содержания общеобразовательных программ дошкольного образования  в соответствии с федеральным государственным образовательным стандартом дошкольного образования (далее -  ФГОС </w:t>
            </w:r>
            <w:proofErr w:type="gramStart"/>
            <w:r w:rsidRPr="00896BB0">
              <w:rPr>
                <w:rFonts w:ascii="Times New Roman" w:eastAsia="Times New Roman" w:hAnsi="Times New Roman" w:cs="Times New Roman"/>
                <w:sz w:val="23"/>
                <w:szCs w:val="23"/>
              </w:rPr>
              <w:t>ДО</w:t>
            </w:r>
            <w:proofErr w:type="gramEnd"/>
            <w:r w:rsidRPr="00896BB0">
              <w:rPr>
                <w:rFonts w:ascii="Times New Roman" w:eastAsia="Times New Roman" w:hAnsi="Times New Roman" w:cs="Times New Roman"/>
                <w:sz w:val="23"/>
                <w:szCs w:val="23"/>
              </w:rPr>
              <w:t>).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–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Оказание муниципальных услуг по реализации основных образовательных программ дошкольного образования  и присмотру и уходу за детьми, осваивающими образовательные программы дошкольного образования в образовательных организациях.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Предоставление мер социальной поддержки квалифицированным специалистам, работающим и проживающим в сельской местности, рабочих поселках (поселках городского типа).</w:t>
            </w:r>
          </w:p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4. Выплата компенсации части родительской платы за содержание ребенка в дошкольной образовательной организации.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1 составляет 180 039 467,10  рублей, в том числе за счет средств:</w:t>
            </w:r>
          </w:p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районного бюджета – 180 039 467,10 рублей;</w:t>
            </w:r>
          </w:p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 – 0,00  рублей.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повышение качества дошкольного образования.</w:t>
            </w:r>
          </w:p>
        </w:tc>
      </w:tr>
    </w:tbl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1,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программу</w:t>
      </w:r>
    </w:p>
    <w:p w:rsidR="00896BB0" w:rsidRPr="00896BB0" w:rsidRDefault="00896BB0" w:rsidP="00896B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функционирует 15 детских садов, из них: 4 - имеют статус юридического лица;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10 - являются структурными подразделениями общеобразовательных организаций;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1 - филиалом общеобразовательной организации.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На 1 сентября 2020 года дошкольные образовательные организации посещают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1 165 воспитанников (на 01.09.2019 – 1 047, на 01.09.2018 – 1 102, на 01.09.2017 – 1 132). Очередность в дошкольные образовательные организации составляет 99 чел.: дети до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 года – 73 чел., дети от 1 до 1,5 лет – 21 чел., дети старше 1,5 лет – 5 чел., из них с желаемой датой зачисления до 01 октября 2020 года (актуальный спрос) – нет. Количество детей в очереди по состоянию на 1 сентября сократилось в сравнении с 2019 годом на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6 чел., с 2018 годом на 12 человек, с 2017 годом –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49.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Для повышения эффективности и качества услуг в сфере дошкольного образования в муниципальном образовании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во всех дошкольных образовательных организациях реализуются образовательные программы дошкольного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образования, соответствующие требованиям федерального государственного образовательного стандарта.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Три дошкольные образовательные организации работают в режиме муниципальных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пилотных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площадок:  МБДОУ детский сад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Сказка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по  внедрению и реализации программы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Социокультурные истоки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; МБДОУ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ЦРР - детский сад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Радуга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по  внедрению и реализации программы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– поколение: цифровое будущее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; МБДОУ детский сад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Солнышко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по внедрению и реализации природоохранного социально-образовательного проекта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Эколята</w:t>
      </w:r>
      <w:proofErr w:type="spellEnd"/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В системе дошкольного образования остаются проблемы, требующие дальнейшего целенаправленного решения и дополнительного ресурсного обеспечения:</w:t>
      </w:r>
    </w:p>
    <w:p w:rsidR="00896BB0" w:rsidRPr="00896BB0" w:rsidRDefault="00896BB0" w:rsidP="00896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1) Отсутствие в большинстве детских садов специалистов психолого-педагогического сопровождения: педагогов-психологов, социальных педагогов, учителей-логопедов, учителей-дефектологов.</w:t>
      </w:r>
    </w:p>
    <w:p w:rsidR="00896BB0" w:rsidRPr="00896BB0" w:rsidRDefault="00896BB0" w:rsidP="00896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2) Внедрение ФГОС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ДО требует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дополнительного ресурсного обеспечения на совершенствование кадрового обеспечения и материально-технической базы дошкольных организаций.</w:t>
      </w:r>
    </w:p>
    <w:p w:rsidR="00896BB0" w:rsidRPr="00896BB0" w:rsidRDefault="00896BB0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1.</w:t>
      </w: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подпрограммы № 1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Цель подпрограммы № 1: Обеспечение доступности и качества дошкольного образования соответствующего потребностям населения, требованиям инновационного социально-экономического развития Архангельской области и государства. 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Задачи подпрограммы № 1:</w:t>
      </w:r>
    </w:p>
    <w:p w:rsidR="00896BB0" w:rsidRPr="00896BB0" w:rsidRDefault="00896BB0" w:rsidP="00896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Обеспечение равных возможностей и условий получения качественного дошкольного образования и позитивной социализации детей независимо от их места жительства и социально-экономического положения их семей.</w:t>
      </w:r>
    </w:p>
    <w:p w:rsidR="00896BB0" w:rsidRPr="00896BB0" w:rsidRDefault="00896BB0" w:rsidP="00896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2. Совершенствование образовательных технологий и содержания общеобразовательных программ дошкольного образования  в соответствии с ФГОС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96BB0" w:rsidRPr="00896BB0" w:rsidRDefault="00896BB0" w:rsidP="00896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Создание механизмов мотивации педагогов к повышению качества работы и непрерывному профессиональному развитию.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детей от 2 месяцев до 7 лет, обеспеченных услугами дошкольного образования,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100% (2020 год); 100% 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педагогов, которым при прохождении аттестации присвоена первая и высшая квалификационные категории: 39% (2020 год); 40% (2021 год); 41% (2022 год); 42% (2023 год);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отношение среднемесячной заработной платы педагогических работников дошкольного образования к средней заработной плате в сфере общего образования.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3. Сроки реализации подпрограммы № 1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</w:t>
      </w: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подпрограммы № 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предусмотрена в течение 2021 –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2023 годов.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1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Для решения задачи подпрограммы № 1 реализуются следующие мероприятия: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1. Оказание муниципальных услуг по реализации основных общеобразовательных программ дошкольного образования и по присмотру и уходу за детьми, осваивающими образовательные программы дошкольного образования.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выполнения муниципальных заданий муниципальными образовательными организациями, в части оказания муниципальных услуг (выполнения работ) по реализации основных общеобразовательных программ дошкольного образования и по присмотру и уходу;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создание условий для предоставления качественных услуг (повышение квалификации и профессиональная переподготовка кадров, укрепление материально-технической базы, обеспечение комплексной безопасности, соблюдение требований санитарных норм и правил, соблюдение требований надзорных органов, психолого-педагогическое сопровождение образовательного процесса и т.д.);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стимулирование инновационной деятельности в сфере дошкольного образования.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педагогических работников образовательных учреждений, расположенных в сельской местности, рабочих поселках (поселках городского типа).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Предоставление мер социальной поддержки квалифицированным специалистам, работающим и проживающим в сельской местности, рабочих поселках (поселках городского типа).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квалифицированных специалистов, работающих и проживающих в сельской местности, рабочих поселках (поселках городского типа).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4. Выплата компенсации части родительской платы за содержание ребенка в ДОО.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1 представлен в приложении № 3 к муниципальной программе.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Исполнителями мероприятий данной подпрограммы являются муниципальные бюджетные образовательные учреждения, подведомственные управлению образования.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мероприятия 1 предоставляются в форме субсидии на финансовое обеспечение выполнения муниципального задания. Средства на реализацию мероприятий 2 – 4 предоставляются в форме иных субсидии, не связанных с финансовым обеспечением выполнения муниципального задания.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2</w:t>
      </w:r>
    </w:p>
    <w:p w:rsidR="00896BB0" w:rsidRPr="00896BB0" w:rsidRDefault="0078615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Развитие системы общего образования и реализация образовательных программ начального общего, основного общего, среднего общего образования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общеобразовательных организациях</w:t>
      </w:r>
      <w:r w:rsidR="0078615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6784"/>
      </w:tblGrid>
      <w:tr w:rsidR="00896BB0" w:rsidRPr="00896BB0" w:rsidTr="00896BB0">
        <w:trPr>
          <w:trHeight w:val="822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МО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822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2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общего образования и реализация образовательных программ начального общего, основного общего, среднего общего образования</w:t>
            </w:r>
            <w:r w:rsidR="007A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подпрограмма </w:t>
            </w:r>
            <w:r w:rsidR="007A77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№ 2)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номер постановления, которым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утверждена подпрограмма</w:t>
            </w:r>
          </w:p>
        </w:tc>
        <w:tc>
          <w:tcPr>
            <w:tcW w:w="6784" w:type="dxa"/>
          </w:tcPr>
          <w:p w:rsidR="00896BB0" w:rsidRPr="00896BB0" w:rsidRDefault="007A77A1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т 30 сентября 2020 года № 543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разработчика подпрограммы </w:t>
            </w:r>
          </w:p>
        </w:tc>
        <w:tc>
          <w:tcPr>
            <w:tcW w:w="6784" w:type="dxa"/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784" w:type="dxa"/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общего образования, соответствующего потребностям населения, требованиям инновационного социально-экономического развития  государства и региона.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784" w:type="dxa"/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равных возможностей и условий получения качественного общего образования и позитивной социализации детей независимо от их места жительства и социально-экономического положения их семей.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Совершенствование образовательных технологий и содержания общеобразовательных программ общего образования  в соответствии с федеральными государственными образовательными стандартами общего образования (далее – ФГОС ОО). 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84" w:type="dxa"/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7A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784" w:type="dxa"/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Оказание муниципальных услуг по реализации основных общеобразовательных программ начального общего, основного общего и среднего общего образования.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Предоставление мер социальной поддержки квалифицированным специалистам, работающим и проживающим в сельской местности, рабочих поселках (поселках городского типа).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4.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бесплатного горячего питания обучающихся, осваивающих образовательные программы начального общего образования в государственных и муниципальных образовательных организациях.</w:t>
            </w:r>
            <w:proofErr w:type="gramEnd"/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784" w:type="dxa"/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2 составляет 331 480 686,20  рублей, в том числе за счет средств: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районного бюджета – 331 480 686,20  рублей; 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 – 0,00  рублей;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 бюджета – 0,00  рублей.</w:t>
            </w:r>
          </w:p>
        </w:tc>
      </w:tr>
      <w:tr w:rsidR="00896BB0" w:rsidRPr="00896BB0" w:rsidTr="00896BB0">
        <w:trPr>
          <w:trHeight w:val="270"/>
        </w:trPr>
        <w:tc>
          <w:tcPr>
            <w:tcW w:w="286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784" w:type="dxa"/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повышение качества начального общего, основного общего, среднего общего образования</w:t>
            </w:r>
          </w:p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Характеристика сферы реализации подпрограммы № 2,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программу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функционирует 12 общеобразовательных организаций, из них:</w:t>
      </w: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вечерняя школа – 1;</w:t>
      </w: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средние общеобразовательные школы – 8;</w:t>
      </w:r>
    </w:p>
    <w:p w:rsidR="00896BB0" w:rsidRPr="00896BB0" w:rsidRDefault="00896BB0" w:rsidP="00896BB0">
      <w:pPr>
        <w:shd w:val="clear" w:color="auto" w:fill="FFFFFF"/>
        <w:tabs>
          <w:tab w:val="left" w:pos="37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основные общеобразовательные школы – 3.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В школах Коношского района на начало 2020 – 2021 учебного года обучается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br/>
        <w:t xml:space="preserve">2 540 обучающихся, в том числе 111 – в вечерней школе. </w:t>
      </w:r>
    </w:p>
    <w:p w:rsidR="00896BB0" w:rsidRPr="00896BB0" w:rsidRDefault="00896BB0" w:rsidP="007A77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школьников, обучающихся по ФГОС ОО (от общей </w:t>
      </w:r>
      <w:proofErr w:type="gramStart"/>
      <w:r w:rsidR="007A77A1">
        <w:rPr>
          <w:rFonts w:ascii="Times New Roman" w:eastAsia="Times New Roman" w:hAnsi="Times New Roman" w:cs="Times New Roman"/>
          <w:sz w:val="24"/>
          <w:szCs w:val="24"/>
        </w:rPr>
        <w:t>численности</w:t>
      </w:r>
      <w:proofErr w:type="gramEnd"/>
      <w:r w:rsidR="007A77A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обучающихся) в 2020 –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2021 учебном году составляет </w:t>
      </w:r>
      <w:r w:rsidRPr="00896BB0">
        <w:rPr>
          <w:rFonts w:ascii="Times New Roman" w:eastAsia="Times New Roman" w:hAnsi="Times New Roman" w:cs="Times New Roman"/>
          <w:sz w:val="24"/>
          <w:szCs w:val="24"/>
          <w:u w:val="single"/>
        </w:rPr>
        <w:t>93,7%.</w:t>
      </w:r>
    </w:p>
    <w:p w:rsidR="00896BB0" w:rsidRPr="00896BB0" w:rsidRDefault="00896BB0" w:rsidP="007A7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обучающихся начальных классов, обучающихся по федеральному государственному образовательному стандарту начального общего образования (от общей численно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t>сти учащихся начальной школы) –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BB0">
        <w:rPr>
          <w:rFonts w:ascii="Times New Roman" w:eastAsia="Times New Roman" w:hAnsi="Times New Roman" w:cs="Times New Roman"/>
          <w:sz w:val="24"/>
          <w:szCs w:val="24"/>
          <w:u w:val="single"/>
        </w:rPr>
        <w:t>100 %.</w:t>
      </w:r>
    </w:p>
    <w:p w:rsidR="00896BB0" w:rsidRPr="00896BB0" w:rsidRDefault="00896BB0" w:rsidP="007A7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обучающихся 5-9-х классов, обучающихся по федеральному государственному образовательному стандарту основного общего образования (от общей численно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t>сти обучающихся 5-9-х классов) –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BB0">
        <w:rPr>
          <w:rFonts w:ascii="Times New Roman" w:eastAsia="Times New Roman" w:hAnsi="Times New Roman" w:cs="Times New Roman"/>
          <w:sz w:val="24"/>
          <w:szCs w:val="24"/>
          <w:u w:val="single"/>
        </w:rPr>
        <w:t>100%.</w:t>
      </w:r>
    </w:p>
    <w:p w:rsidR="00896BB0" w:rsidRPr="00896BB0" w:rsidRDefault="00896BB0" w:rsidP="007A7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обучающихся 10-11-х классов, обучающихся по федеральному государственному образовательному стандарту среднего общего образования (от общей численности обучающихся 10-11-х классов) – </w:t>
      </w:r>
      <w:r w:rsidRPr="00896BB0">
        <w:rPr>
          <w:rFonts w:ascii="Times New Roman" w:eastAsia="Times New Roman" w:hAnsi="Times New Roman" w:cs="Times New Roman"/>
          <w:sz w:val="24"/>
          <w:szCs w:val="24"/>
          <w:u w:val="single"/>
        </w:rPr>
        <w:t>39,6%.</w:t>
      </w:r>
    </w:p>
    <w:p w:rsidR="00896BB0" w:rsidRPr="00896BB0" w:rsidRDefault="00896BB0" w:rsidP="007A77A1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Несмотря на повышение эффективности системы общего образования Коношского района остается ряд проблем, требующих дальнейшего целенаправленного решения и дополнительного ресурсного обеспечения: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Сохраняется устойчивая тенденция старения педагогических кадров и проблема дефицита педагогических работников в Коношском районе. Задача по привлечению молодых перспективных кадров остается одной из приоритетных.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Существует острая необходимость формирования и профессионального развития кадрового резерва руководителей образовательных организаций. Эта работа должна носить системный и планомерный характер и включать не только отбор кандидатов, но и их последующую подготовку.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Быстрые темпы изменений в организации и содержании образовательного процесса, введение ФГОС ОО требуют постоянного и регулярного повышения квалификации педагогических работников и руководителей образовательных организаций. Это необходимо как для выполнения управленческих функций, так и для организации методической работы.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4. Наблюдается недостаточный уровень эффективности работы в части выявления и поддержки одаренных детей, а также детей с ограниченными возможностями здоровья, детей с 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поведением.</w:t>
      </w:r>
    </w:p>
    <w:p w:rsidR="00896BB0" w:rsidRPr="00896BB0" w:rsidRDefault="00896BB0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5. Существенным ограничением, затрудняющим успешное развитие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>, является отсутствие надлежащего психолого-педагогического и медико-социального сопровождения образовательного процесса.</w:t>
      </w:r>
    </w:p>
    <w:p w:rsidR="00896BB0" w:rsidRPr="00896BB0" w:rsidRDefault="00896BB0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6. Внедрение инновационных проектов в общеобразовательных организациях и федеральных государственных образовательных стандартов требует дополнительного ресурсного обеспечения на совершенствование материально-технической базы общеобразовательных организаций и дополнительного оснащения современным оборудованием.</w:t>
      </w:r>
    </w:p>
    <w:p w:rsidR="00896BB0" w:rsidRPr="00896BB0" w:rsidRDefault="00896BB0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7. Износ транспортных сре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>я организации подвоза обучающихся. Необходимость в закупке новых транспортных сре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>я образовательных учреждений.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Данные направления деятельности продолжительны по времени и требуют существенных финансовых затрат.</w:t>
      </w:r>
    </w:p>
    <w:p w:rsidR="00896BB0" w:rsidRPr="00896BB0" w:rsidRDefault="00896BB0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2.</w:t>
      </w: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Цели и задачи подпрограммы № 2</w:t>
      </w: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Цель подпрограммы № 2 – обеспечение доступности и качества общего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Задачи подпрограммы № 2:</w:t>
      </w:r>
    </w:p>
    <w:p w:rsidR="00896BB0" w:rsidRPr="00896BB0" w:rsidRDefault="00896BB0" w:rsidP="007A77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Обеспечение равных возможностей и условий получения качественного общего образования и позитивной социализации детей независимо от их места жительства и социально-экономического положения их семей.</w:t>
      </w:r>
    </w:p>
    <w:p w:rsidR="00896BB0" w:rsidRPr="00896BB0" w:rsidRDefault="00896BB0" w:rsidP="007A77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2. Совершенствование образовательных технологий и содержания общеобразовательных программ общего образования  в соответствии с ФГОС. </w:t>
      </w:r>
    </w:p>
    <w:p w:rsidR="00896BB0" w:rsidRPr="00896BB0" w:rsidRDefault="00896BB0" w:rsidP="007A7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Создание механизмов мотивации педагогов к повышению качества работы и непрерывному профессиональному развитию.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выпускников, успешно прошедших государственную итоговую аттестацию и получивших аттестат об основном общем образовании, - 100% (2020 год); 100%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выпускников, успешно прошедших государственную итоговую аттестацию и получивших аттестат о среднем общем образовании, - 100% (2020 год); 100% 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охваченных образовательными программами дополнительного образования, в общей численности детей и молодежи в возрасте 5 – 18 лет – 72%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(2020 год); 75% (2021 год); 77% (2022 год); 78%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педагогов, которым при прохождении аттестации присвоена первая и высшая квалификационные категории: общеобразовательные организации – 61% (2020 год); 62% (2021 год); 62% (2022 год); 63%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отношение среднемесячной заработной платы педагогических работников муниципальных общеобразовательных организаций к средней заработной плате в регионе.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3. Сроки реализации подпрограммы № 2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мероприятий подпрограммы № 2 предусмотрена в 2020 году. 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2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Для решения задач подпрограммы № 2 реализуются следующие мероприятия: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Оказание муниципальных услуг по предоставлению общего образования по уровням начального общего, основного общего, среднего общего образования, включая реализацию образовательных программ начального общего, основного общего, среднего общего образования и организации перевозки обучающихся.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Мероприятие включает в себя: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выполнения муниципальных заданий муниципальными образовательными организациями, в части оказания муниципальных услуг (выполнения работ) по реализации основных общеобразовательных программ начального общего, основного общего, среднего общего образования; по реализации дополнительных профессиональных программ профессиональной переподготовки; по предоставлению питания;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предоставления качественных услуг (повышение квалификации и профессиональная переподготовка кадров, укрепление материально – технической базы, организация перевозки обучающихся, обеспечение комплексной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безопасности, соблюдение требований санитарных норм и правил, соблюдение требований надзорных органов, психолого-педагогическое сопровождение образовательного процесса и т.д.);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стимулирование инновационной деятельности в сфере начального общего, основного общего и среднего общего образования.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педагогических работников образовательных учреждений, расположенных в сельской местности, рабочих поселках (поселках городского типа).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Предоставление мер социальной поддержки квалифицированным специалистам, работающим и проживающим в сельской местности, рабочих поселках (поселках городского типа).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квалифицированных специалистов, работающих и проживающих в сельской местности, рабочих поселках (поселках городского типа).</w:t>
      </w:r>
    </w:p>
    <w:p w:rsidR="00896BB0" w:rsidRPr="00896BB0" w:rsidRDefault="00896BB0" w:rsidP="00896B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4.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896BB0" w:rsidRPr="00896BB0" w:rsidRDefault="00896BB0" w:rsidP="00896B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Мероприятие включает в себя финансовое обеспечение муниципальных общеобразовательных организаций на выплату ежемесячного денежного вознаграждения за классное руководство педагогическим работникам.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Организация  бесплатного горячего питания обучающихся, осваивающих образовательные программы начального общего образования в государственных и муниципальных образовательных организациях.</w:t>
      </w:r>
      <w:proofErr w:type="gramEnd"/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Мероприятие включает в себя финансовое обеспечение муниципальных общеобразовательных организаций на организацию бесплатного горячего питания обучающихся, осваивающих образовательные программы начального общего образования.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2 представлен в приложении № 4 к муниципальной программе.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Исполнителями мероприятий данной подпрограммы являются муниципальные бюджетные образовательные учреждения, подведомственные управлению образования администрации муниципального образования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мероприятия 1 предоставляются в форме субсидии на финансовое обеспечение выполнения муниципального задания.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мероприятий 2 – 4 предоставляются в форме иных субсидий, не связанных с финансовым обеспечением выполнения муниципального задания.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3</w:t>
      </w:r>
    </w:p>
    <w:p w:rsidR="00896BB0" w:rsidRPr="00896BB0" w:rsidRDefault="0078615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Развитие системы дополнительного образования и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реализация дополнительных образовательных программ</w:t>
      </w:r>
      <w:r w:rsidR="0078615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80"/>
      </w:tblGrid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МО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A77A1" w:rsidRPr="00896BB0" w:rsidRDefault="007A77A1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3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дополнительного образования и реализация дополнительных образовательных программ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подпрограмма № 3)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Дата и номер постановления, которым утверждена подпрограмма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7A77A1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 сентября 2020 года № 543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разработчика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дополнительного образования, соответствующего потребностям населения, требованиям инновационного социально-экономического развития  государства и региона.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Создание условий для предоставления качественных услуг в сфере дополнительного образования в Коношском районе.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Совершенствование образовательных технологий и содержания дополнительных образовательных программ.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7A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Оказание муниципальных услуг по реализации дополнительных образовательных программ.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3.Реализация механизма персонифицированного финансирования дополнительного образования детей.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3 составляет  58 982 900,00 рублей, в том числе за счет средств: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районного бюджета – 58 982 900,00  рублей;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 – 0,00  рублей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доступности и повышение качества дополнительного образования.</w:t>
            </w:r>
          </w:p>
        </w:tc>
      </w:tr>
    </w:tbl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3,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программу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В системе образования МО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функционируют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br/>
        <w:t xml:space="preserve">2 учреждения дополнительного образования детей: муниципальное бюджетное образовательное учреждение дополнительного образования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районный Дом детского творчества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(МБОУ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) и муниципальное бюджетное образовательное учреждение дополнительного образования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Коношская детско-юношеская спортивная школа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(МБОУ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Коношская ДЮСШ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). В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Коношская ДЮСШ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обучается 327 обучающихся (22 группы, 6 объединений), в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564 обучающихся (69 групп, 10 объединений).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Ресурсное обеспечение образовательных организаций в Коношском районе, реализующих программы дополнительного образования детей, не соответствует современным требованиям.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Сохраняется устойчивая тенденция старения педагогических кадров. Задача по привлечению молодых перспективных кадров остается одной из приоритетных.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Следует укреплять материально-техническую базу образовательных организаций дополнительного образования. Изношенность материально-технической базы организаций дополнительного образования, отсутствие необходимого оборудования и инвентаря не позволяет в полной мере обеспечить потребность обучающихся, особенно подросткового возраста, в кружках и секциях технической, военно-спортивной, туристской и спортивной направленности.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Данные направления деятельности продолжительны по времени и требуют существенных финансовых затрат.</w:t>
      </w:r>
    </w:p>
    <w:p w:rsidR="00896BB0" w:rsidRPr="00896BB0" w:rsidRDefault="00896BB0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3.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подпрограммы № 3</w:t>
      </w: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Цель подпрограммы № 3 – обеспечение доступности и качества дополнительного образования, соответствующего потребностям населения, требованиям инновационного социально-экономического развития государства и региона.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Задачи подпрограммы № 3:</w:t>
      </w:r>
    </w:p>
    <w:p w:rsidR="00896BB0" w:rsidRPr="00896BB0" w:rsidRDefault="00896BB0" w:rsidP="00896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Создание условий для предоставления качественных услуг в сфере дополнительного образования в Коношском районе.</w:t>
      </w:r>
    </w:p>
    <w:p w:rsidR="00896BB0" w:rsidRPr="00896BB0" w:rsidRDefault="00896BB0" w:rsidP="00896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Совершенствование образовательных технологий и содержания дополнительных образовательных программ.</w:t>
      </w:r>
    </w:p>
    <w:p w:rsidR="00896BB0" w:rsidRPr="00896BB0" w:rsidRDefault="00896BB0" w:rsidP="00896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Создание механизмов мотивации педагогов к повышению качества работы и непрерывному профессиональному развитию.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Целевые показатели: 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охваченных образовательными программами дополнительного образования, в общей численности детей и молодежи в возрасте 5 – 18 лет – 72%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(2020 год); 75% (2021 год); 77% (2022 год); 78%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охваченных системой персонифицированного финансирования  дополнительного образования детей,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27,6% (2020 год); 27,6% (2021 год);  27,6%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(2022 год); 27,6% (2023 год); 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педагогов, которым при прохождении аттестации присвоена первая и высшая квалификационные категории: организации дополнительного образования – 44%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(2020 год); 44% (2021 год); 45% (2022 год); 46%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отношение среднемесячной заработной платы педагогических работников организаций дополнительного образования к средней заработной плате в регионе.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3. Сроки реализации подпрограммы № 3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102B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</w:t>
      </w: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подпрограммы № 3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предусмотрена в течение 2021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2023 годов. 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3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Для решения задач подпрограммы № 3 реализуются следующие мероприятия: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Оказание муниципальных услуг по реализации дополнительных образовательных программ.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Мероприятие включает в себя: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выполнения муниципальных заданий муниципальными образовательными организациями в части оказания муниципальных услуг (выполнения работ) по реализации дополнительных образовательных программ;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создание условий для предоставления качественных услуг (повышение квалификации и профессиональная переподготовка кадров, укрепление материально-технической базы, обеспечение комплексной безопасности, соблюдение требований санитарных норм и правил, соблюдение требований надзорных органов и т.д.);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предусмотренных образовательной программой муниципальных образовательных организаций дополнительного образования воспитательных мероприятий и мероприятий, направленных на выявление талантливых детей;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стимулирование инновационной деятельности в сфере дополнительного образования.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педагогических работников образовательных учреждений, расположенных в сельской местности, рабочих поселках (поселках городского типа).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Реализация механизма персонифицированного финансирования  дополнительного образования детей.</w:t>
      </w:r>
    </w:p>
    <w:p w:rsidR="00896BB0" w:rsidRPr="00896BB0" w:rsidRDefault="00896BB0" w:rsidP="007A77A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Мероприятие включает в себя: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внедрение системы персонифицированного финансирования дополнительного образования детей;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обеспечение работы в региональном Навигаторе дополнительного образования детей в Архангельской области;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создание новых мест в образовательных организациях для реализации дополнительных общеразвивающих программ всех направленностей.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3 представлен в приложении № 5 к муниципальной программе.</w:t>
      </w:r>
    </w:p>
    <w:p w:rsidR="00896BB0" w:rsidRPr="00896BB0" w:rsidRDefault="00896BB0" w:rsidP="007A77A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Основные параметры для определения нормативных затрат на оказание муниципальных услуг по реализации дополнительных общеобразовательных (общеразвивающих) программ на 2020 год представлены в приложении № 8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программе.</w:t>
      </w:r>
    </w:p>
    <w:p w:rsidR="00896BB0" w:rsidRPr="00896BB0" w:rsidRDefault="00896BB0" w:rsidP="007A77A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Calibri" w:hAnsi="Times New Roman" w:cs="Times New Roman"/>
          <w:sz w:val="24"/>
          <w:szCs w:val="24"/>
        </w:rPr>
        <w:t xml:space="preserve">Отраслевые коэффициенты, применяемые в рамках системы персонифицированного финансирования дополнительного образования детей на 2020 год, </w:t>
      </w:r>
      <w:r w:rsidRPr="00896B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представлены в приложении № 9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Исполнителями мероприятий данной подпрограммы являются муниципальные бюджетные образовательные учреждения, подведомственные управлению образования администрации муниципального образования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мероприятия 1 предоставляются в форме субсидии на финансовое обеспечение выполнения муниципального задания. Средства на реализацию мероприятия 2 предоставляются в форме иной субсидии, не связанной с финансовым обеспечением выполнения муниципального задания</w:t>
      </w:r>
      <w:r w:rsidRPr="007A77A1">
        <w:rPr>
          <w:rFonts w:ascii="Times New Roman" w:eastAsia="Times New Roman" w:hAnsi="Times New Roman" w:cs="Times New Roman"/>
          <w:sz w:val="24"/>
          <w:szCs w:val="24"/>
        </w:rPr>
        <w:t>. Средства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на реализацию мероприятия 3   МБДОУ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и МБОУ ДО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Коношская ДЮСШ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 предоставляются в форме субсидии на финансовое обеспечение выполнения муниципального задания, другим  организациям – в  форме иной субсидии, не связанной с финансовым обеспечением выполнения муниципального задания.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4</w:t>
      </w:r>
    </w:p>
    <w:p w:rsidR="00896BB0" w:rsidRPr="00896BB0" w:rsidRDefault="0078615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Мероприятия в сфере образования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80"/>
      </w:tblGrid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МО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Коношский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4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сфере образования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подпрограмма № 4)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подпрограмма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7A77A1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 сентября 2020 года № 543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разработчика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 и государства и региона.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Поддержка лидеров в образовании.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Совершенствование системы интеллектуальных, творческих и спортивных состязаний среди обучающихся и воспитанников, направленных на выявление и развитие молодых талантов.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условий для успешной социализации и эффективной самореализации детей.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4. Поддержка молодежи, заинтересованной в получении педагогической профессии и в работе в системе образования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7A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2023  годы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Мероприятия по поддержке лидеров в образовании.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Мероприятия по поддержке талантливых детей и молодежи.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Мероприятия патриотической и спортивной направленности.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4. Мероприятия по поддержке молодежи, заинтересованной в получении педагогической профессии и в работе в системе образования.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5. Организация работы территориальной психолого-медико-педагогической комиссии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4 составляет 2 745 413,90  рублей, в том числе за счет средств районного бюджета – 2 745 413,90  рублей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доступности и повышение качества дошкольного образования.</w:t>
            </w:r>
          </w:p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доступности и повышение качества начального общего, основного общего, среднего общего образования.</w:t>
            </w:r>
          </w:p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доступности и повышение качества дополнительного образования.</w:t>
            </w:r>
          </w:p>
        </w:tc>
      </w:tr>
    </w:tbl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4,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муниципальную программу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Одними из приоритетных направлений деятельности в муниципальной системе образования являются: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iCs/>
          <w:sz w:val="24"/>
          <w:szCs w:val="24"/>
        </w:rPr>
        <w:t>развитие системы выявления и поддержки молодых талантов;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iCs/>
          <w:sz w:val="24"/>
          <w:szCs w:val="24"/>
        </w:rPr>
        <w:t>совершенствование педагогического корпуса;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сохранение и укрепление здоровья </w:t>
      </w:r>
      <w:proofErr w:type="gramStart"/>
      <w:r w:rsidRPr="00896BB0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proofErr w:type="gramEnd"/>
      <w:r w:rsidRPr="00896BB0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Реализация системы выявления и поддержки талантливых детей в районе проходит через систему олимпиад, конкурсов, спортивных соревнований, научно-практических конференций и других мероприятий. Ежегодно проходят мероприятия, на которых поощряются лучшие обучающиеся общеобразовательных организаций района: Рождественская ёлка для отличников под патронатом Главы администрации МО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районный праздник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Выпускник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районный конкурс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Ученик года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районный конкурс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Портфолио выпускника начальной школы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 Наблюдается рост численности школьников, принявших участие в муниципальном и региональном этапе всероссийской олимпиады школьников; отмечается рост количества проведенных на районном уровне творческих, интеллектуальных конкурсов и мероприятий и рост количества обучающихся, принявших в них участие.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овышается интерес участников образовательного процесса к мероприятиям, направленным на формирование здорового образа жизни, патриотической направленности, что подтверждается увеличением количества участников проводимых мероприятий.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Обеспечено проведение системы мероприятий, направленных на повышение профессионального роста педагогических кадров.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Для обеспечения качества образования, эффективности образовательного процесса совместным поиском, отработкой и внедрением лучших образцов педагогической деятельности, взаимным профессиональным общением, выработкой единых подходов, требований, норм к оценке результатов учебной деятельности обучающихся и профессиональной деятельности педагогов в районе созданы и действуют 13 районных методических объединений педагогов, районный методический совет, районный экспертный совет, районный клуб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Учитель года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, в который входят лучшие педагоги района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, участники конкурсов профессионального мастерства и победители конкурса на денежное поощрение лучших учителей, проводимого в рамках реализации приоритетного национального проекта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Развивается взаимодействие между профессиональными педагогическими сообществами на межмуниципальном уровне.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Между тем, остается ряд проблем, требующих дальнейшего целенаправленного решения и дополнительного ресурсного обеспечения: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организация конкурсов олимпиад, фестивалей, соревнований и других мероприятий муниципального и школьного уровней для выявления талантливых детей в различных сферах деятельности;</w:t>
      </w:r>
      <w:proofErr w:type="gramEnd"/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создание условий для индивидуализации обучения талантливых детей;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формирования здорового образа жизни, </w:t>
      </w:r>
      <w:r w:rsidRPr="00896BB0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активного включения обучающихся в социальную и экономическую жизнь общества, развития нравственных и духовных ценностей, занятий творчеством, развития системы профессиональной ориентации;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распространение практического опыта работы педагогов и руководителей на муниципальном и региональном уровне;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проведение конкурсов профессионального мастерства на муниципальном уровне;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развитие профессиональных педагогических сообществ;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привлечение молодых перспективных кадров в образовательные организации.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Данные направления деятельности продолжительны по времени и требуют существенных финансовых затрат.</w:t>
      </w:r>
    </w:p>
    <w:p w:rsidR="00896BB0" w:rsidRPr="00896BB0" w:rsidRDefault="00896BB0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4.</w:t>
      </w:r>
    </w:p>
    <w:p w:rsid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2BCF" w:rsidRDefault="00102BC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2BCF" w:rsidRDefault="00102BC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2BCF" w:rsidRPr="00896BB0" w:rsidRDefault="00102BC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Цели и задачи подпрограммы № 4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Цель подпрограммы №4 - 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и государства и региона. 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Задачи подпрограммы №4: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Поддержка лидеров в образовании.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Совершенствование системы интеллектуальных, творческих и спортивных состязаний среди обучающихся и воспитанников, направленных на выявление и развитие молодых талантов.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Создание условий для успешной социализации и эффективной самореализации детей.</w:t>
      </w: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4. Поддержка молодежи, заинтересованной в получении педагогической профессии и в работе в системе образования.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детей от 2 месяцев до 7 лет, обеспеченных услугами дошкольного образования, - 100% (2020 год); 100% 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выпускников, успешно прошедших государственную итоговую аттестацию и получивших аттестат об основном общем образовании,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100% (2020 год); 100%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выпускников, успешно прошедших государственную итоговую аттестацию и получивших аттестат о среднем общем образовании, - 100% (2020 год); 100% (2021 год); 100% (2022 год); 100%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охваченных образовательными программами дополнительного образования, в общей численности детей и молодежи в возрасте 5 – 18 лет – 72%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(2020 год); 75% (2021 год); 77% (2022 год); 78%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доля педагогов, которым при прохождении аттестации присвоена первая и высшая квалификационные категории: 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общеобразовательные организации – 61% (2020 год); 62% (2021 год); 62%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(2022 год); 63%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дошкольные образовательные организации – 39% (2020 год); 40% (2021 год); 41% (2022 год); 42%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организации дополнительного образования – 44% (2020 год); 44% (2021 год); 45% (2022 год); 46% (2023 год);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3. Сроки реализации подпрограммы № 4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7A77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</w:t>
      </w: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подпрограммы № 4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предусмотрена в течение 2021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A77A1">
        <w:rPr>
          <w:rFonts w:ascii="Times New Roman" w:eastAsia="Times New Roman" w:hAnsi="Times New Roman" w:cs="Times New Roman"/>
          <w:sz w:val="24"/>
          <w:szCs w:val="24"/>
        </w:rPr>
        <w:br/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2023 годов. </w:t>
      </w:r>
    </w:p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4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Для решения задачи подпрограммы № 4 реализуются следующие мероприятия: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Мероприятия по поддержке лидеров в образовании.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предусматривает организацию и проведение торжественных мероприятий, чествование лучших педагогических работников (включая чествование ветеранов педагогического труда), проведение конкурсов профессионального мастерства, конференций, совещаний, семинаров.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Мероприятия по поддержке талантливых детей и молодежи.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Реализация мероприятия включает в себя: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системы муниципальных мероприятий (олимпиад, конкурсов, конференций и. т.д.) для детей, участие детей в аналогичных региональных, всероссийских и международных мероприятиях;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организацию проживания и питания участников областных и всероссийских мероприятий.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Мероприятия патриотической и спортивной направленности.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в себя: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муниципальных воспитательных мероприятий патриотической и спортивной направленности, участие детей в аналогичных региональных, всероссийских и международных мероприятиях;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организацию проживания и питания участников областных и всероссийских мероприятий;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приобретение спортивного оборудования и инвентаря для муниципальных образовательных учреждений дополнительного образования детей.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4. Мероприятия по поддержке молодежи, заинтересованной в получении педагогической профессии и работе в системе образования.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в себя: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мер социальной поддержки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>, заключившим договор о целевом обучении.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5. Организация работы территориальной психолого-медико-педагогической комиссии.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в себя: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заседаний территориальной психолого-медико-педагогической комиссии, включая приобретение канцелярских товаров, заправка и приобретение картриджей, тонеров для оформления протоколов и заключений комиссии.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4 представлен в приложении № 6 к муниципальной программе.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Исполнителями мероприятий данной подпрограммы являются управление образования и муниципальные образовательные организации.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мероприятий, исполнителями которых являются муниципальные бюджетные образовательные организации, предоставляются в форме иных субсидий, не связанных с финансовым обеспечением выполнения муниципального задания.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5</w:t>
      </w:r>
    </w:p>
    <w:p w:rsidR="00896BB0" w:rsidRPr="00896BB0" w:rsidRDefault="0078615F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Укрепление материально-технической базы образовательных организаций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80"/>
      </w:tblGrid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МО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5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образовательных организаций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подпрограмма № 5)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подпрограмма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7A77A1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 сентября 2020 года № 543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разработчика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 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 муниципальный район</w:t>
            </w:r>
            <w:r w:rsidR="007861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02BCF" w:rsidRPr="00896BB0" w:rsidRDefault="00102BCF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 государства и региона.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Создание условий, отвечающих требованиям федеральных государственных образовательных стандартов, санитарно-гигиеническим нормам и правилам, требованиям надзорных органов.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доли образовательных организаций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устраненным физическим износом.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безопасности образовательных организаций.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7A77A1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– </w:t>
            </w:r>
            <w:r w:rsidR="00896BB0"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2023  годы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Проведение капитальных ремонтов.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Проведение текущих ремонтов и монтажных работ.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Приобретение оборудования.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4. Взносы на капитальный ремонт общего имущества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в многоквартирном доме.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5. Обеспечение комплексной безопасности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6. Капитальный ремонт  муниципальных дошкольных образовательных организаций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7. Оснащение образовательных организаций Архангельской области специальными транспортными средствами для перевозки детей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8. Мероприятия по развитию физической культуры и спорта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9. Капитальный ремонт  муниципальных общеобразовательных организаций.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10.Укрепление материально-технической базы дошкольных образовательных организаций.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Мероприятия, связанные с профилактикой распространения </w:t>
            </w:r>
            <w:proofErr w:type="spellStart"/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короновирусной</w:t>
            </w:r>
            <w:proofErr w:type="spellEnd"/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инфекции.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5 составляет 26 010 000,00  рублей, в том числе за счет средств районного бюджета – 26 010 000,00  рублей</w:t>
            </w:r>
          </w:p>
        </w:tc>
      </w:tr>
      <w:tr w:rsidR="00896BB0" w:rsidRPr="00896BB0" w:rsidTr="00896BB0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89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доступности и повышение качества дошкольного образования.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доступности и повышение качества начального общего, основного общего, среднего общего образования.</w:t>
            </w:r>
          </w:p>
          <w:p w:rsidR="00896BB0" w:rsidRPr="00896BB0" w:rsidRDefault="00896BB0" w:rsidP="007A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доступности и повышение качества дополнительного образования.</w:t>
            </w:r>
          </w:p>
        </w:tc>
      </w:tr>
    </w:tbl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5,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программу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В системе образования муниципального образования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функционирует 18 муниципальных образовательных организаций. Обеспечение исправного состояния конструкций, инженерного оборудования зданий, их бесперебойной работы, обеспечение безопасности деятельности образовательных организаций – приоритетные задачи управления образования и образовательных организаций.</w:t>
      </w:r>
    </w:p>
    <w:p w:rsidR="00896BB0" w:rsidRP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Ежегодно принимаются меры, направленные на укрепление материально-технической базы образовательных организаций. </w:t>
      </w:r>
    </w:p>
    <w:p w:rsidR="00896BB0" w:rsidRDefault="00896BB0" w:rsidP="00896BB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Между тем, остается ряд проблем, требующих дальнейшего целенаправленного решения и дополнительного ресурсного обеспечения. Следует укреплять материально-техническую базу образовательных организаций. Необходимо провести следующие работы в образовательных организациях: </w:t>
      </w:r>
    </w:p>
    <w:p w:rsidR="00852684" w:rsidRPr="0078615F" w:rsidRDefault="00852684" w:rsidP="008526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спортивного стадиона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Коношская</w:t>
      </w:r>
      <w:proofErr w:type="spellEnd"/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СШ им 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Н.П.Лавёрова</w:t>
      </w:r>
      <w:proofErr w:type="spellEnd"/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8526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Ремонт стены и полов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Климовская СШ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Утепление оконных блоков и чердачного перекрытия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78615F">
        <w:rPr>
          <w:rFonts w:ascii="Times New Roman" w:eastAsia="Times New Roman" w:hAnsi="Times New Roman" w:cs="Times New Roman"/>
          <w:sz w:val="24"/>
          <w:szCs w:val="24"/>
        </w:rPr>
        <w:t>Волошская</w:t>
      </w:r>
      <w:proofErr w:type="gramEnd"/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СШ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Ремонт системы отопления в МБДОУ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Теремок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>Приобретение оборудования для обеспечения видеонаблюдения в образовательных организациях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Благоустройство территории МБДОУ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Сказка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Благоустройство территории МБДОУ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Солнышко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здания структурного подразделения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Ерцевская  СШ им. С.И. 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Бочарова</w:t>
      </w:r>
      <w:proofErr w:type="spellEnd"/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Звездочка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здания филиала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Климовская СШ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Земляничка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структурного подразделения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Коношеозерская</w:t>
      </w:r>
      <w:proofErr w:type="spellEnd"/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СШ им 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В.А.Корытова</w:t>
      </w:r>
      <w:proofErr w:type="spellEnd"/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Рябинка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здания МБДОУ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Сказка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>Обустройство плоскостного</w:t>
      </w:r>
      <w:r w:rsidR="00102BCF">
        <w:rPr>
          <w:rFonts w:ascii="Times New Roman" w:eastAsia="Times New Roman" w:hAnsi="Times New Roman" w:cs="Times New Roman"/>
          <w:sz w:val="24"/>
          <w:szCs w:val="24"/>
        </w:rPr>
        <w:t xml:space="preserve"> спортивного сооружения в МБДОУ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Теремок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Обустройство плоскостного спортивного сооружения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Коношская</w:t>
      </w:r>
      <w:proofErr w:type="spellEnd"/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СШ 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им.Н.П.Лавёрова</w:t>
      </w:r>
      <w:proofErr w:type="spellEnd"/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Обустройство плоскостного спортивного сооружения в МБОУ ДО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Коношеозерская</w:t>
      </w:r>
      <w:proofErr w:type="spellEnd"/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СШ им 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В.А.Корытова</w:t>
      </w:r>
      <w:proofErr w:type="spellEnd"/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Тавреньгская СШ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>Приобретение оборудования для детских садов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78615F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Обеспечение </w:t>
      </w:r>
      <w:r w:rsidR="00852684" w:rsidRPr="0078615F">
        <w:rPr>
          <w:rFonts w:ascii="Times New Roman" w:eastAsia="Times New Roman" w:hAnsi="Times New Roman" w:cs="Times New Roman"/>
          <w:sz w:val="24"/>
          <w:szCs w:val="24"/>
        </w:rPr>
        <w:t>термометрии и антисептической обработки рук в образовательных организациях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школьного автобуса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Тавреньгская СШ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школьного автобуса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78615F">
        <w:rPr>
          <w:rFonts w:ascii="Times New Roman" w:eastAsia="Times New Roman" w:hAnsi="Times New Roman" w:cs="Times New Roman"/>
          <w:sz w:val="24"/>
          <w:szCs w:val="24"/>
        </w:rPr>
        <w:t>Волошская</w:t>
      </w:r>
      <w:proofErr w:type="gramEnd"/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СШ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школьного автобуса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Климовская СШ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школьного автобуса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Вохтомская</w:t>
      </w:r>
      <w:proofErr w:type="spellEnd"/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ОШ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школьного автобуса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Коношеозерская</w:t>
      </w:r>
      <w:proofErr w:type="spellEnd"/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 СШ им 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В.А.Корытова</w:t>
      </w:r>
      <w:proofErr w:type="spellEnd"/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школьного автобуса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Тавреньгская СШ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крыши здания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Подюжская СШ им. В.А. Абрамова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Ремонт спортивного зала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Коношеозерская СШ им. В.А. 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Корытова</w:t>
      </w:r>
      <w:proofErr w:type="spellEnd"/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Замена электропроводки в МБДОУ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Солнышко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Установка ограждения в МБДОУ детский сад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Солнышко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Установка ограждения в МБОУ ДО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>Коношский РДДТ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2684" w:rsidRPr="0078615F" w:rsidRDefault="00852684" w:rsidP="00786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Обустройство плоскостного спортивного сооружения в МБОУ </w:t>
      </w:r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8615F">
        <w:rPr>
          <w:rFonts w:ascii="Times New Roman" w:eastAsia="Times New Roman" w:hAnsi="Times New Roman" w:cs="Times New Roman"/>
          <w:sz w:val="24"/>
          <w:szCs w:val="24"/>
        </w:rPr>
        <w:t xml:space="preserve">Коношеозерская СШ им. В.А. </w:t>
      </w:r>
      <w:proofErr w:type="spellStart"/>
      <w:r w:rsidRPr="0078615F">
        <w:rPr>
          <w:rFonts w:ascii="Times New Roman" w:eastAsia="Times New Roman" w:hAnsi="Times New Roman" w:cs="Times New Roman"/>
          <w:sz w:val="24"/>
          <w:szCs w:val="24"/>
        </w:rPr>
        <w:t>Корытова</w:t>
      </w:r>
      <w:proofErr w:type="spellEnd"/>
      <w:r w:rsidR="0078615F" w:rsidRP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Данные направления деятельности продолжительны по времени и требуют существенных финансовых затрат.</w:t>
      </w:r>
    </w:p>
    <w:p w:rsidR="00896BB0" w:rsidRDefault="00896BB0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5.</w:t>
      </w:r>
    </w:p>
    <w:p w:rsidR="00102BCF" w:rsidRPr="00896BB0" w:rsidRDefault="00102BCF" w:rsidP="00896BB0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52684" w:rsidP="00852684">
      <w:pPr>
        <w:tabs>
          <w:tab w:val="center" w:pos="4677"/>
          <w:tab w:val="left" w:pos="5103"/>
          <w:tab w:val="left" w:pos="784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6BB0" w:rsidRPr="00896BB0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подпрограммы № 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896BB0" w:rsidRPr="00896BB0" w:rsidRDefault="00896BB0" w:rsidP="00896BB0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Цель подпрограммы №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5 – обеспечение доступности и качества дошкольного, общего и дополнительного образования, соответствующего потребностям населения,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требованиям инновационного социально-экономического развития  государства и региона. </w:t>
      </w:r>
    </w:p>
    <w:p w:rsidR="00896BB0" w:rsidRPr="00896BB0" w:rsidRDefault="00896BB0" w:rsidP="00896BB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Задачи подпрограммы №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5:</w:t>
      </w:r>
    </w:p>
    <w:p w:rsidR="00896BB0" w:rsidRPr="00896BB0" w:rsidRDefault="00896BB0" w:rsidP="007861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Создание условий, отвечающих требованиям федеральных государственных образовательных стандартов, санитарно-гигиеническим нормам и правилам, требованиям надзорных органов.</w:t>
      </w:r>
    </w:p>
    <w:p w:rsidR="00896BB0" w:rsidRPr="00896BB0" w:rsidRDefault="00896BB0" w:rsidP="007861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Увеличение доли образовательных организаций с устраненным физическим износом.</w:t>
      </w:r>
    </w:p>
    <w:p w:rsidR="00896BB0" w:rsidRPr="00896BB0" w:rsidRDefault="00896BB0" w:rsidP="0078615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Обеспечение безопасности образовательных организаций.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- 13% (2020 год); 13% (2021 год); 13% (2022 год); 13% (2023 год);</w:t>
      </w:r>
    </w:p>
    <w:p w:rsidR="00896BB0" w:rsidRPr="00896BB0" w:rsidRDefault="00896BB0" w:rsidP="00896B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– 8,3% (2020 год); 8,3% (2021 год); 8,3% (2022 год); 0% (2023 год).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3. Сроки реализации подпрограммы № 5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>Реализация мероприятий подпрограммы № 5 предусмотрена в 2021</w:t>
      </w:r>
      <w:r w:rsidR="0078615F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 xml:space="preserve">2023 годах. </w:t>
      </w:r>
    </w:p>
    <w:p w:rsidR="00896BB0" w:rsidRPr="00896BB0" w:rsidRDefault="00896BB0" w:rsidP="00896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102BC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896BB0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5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Для решения задачи подпрограммы № 5 реализуются следующие мероприятия: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Проведение капитальных ремонтов.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 проведение капитальных ремонтов зданий, систем теплоснабжения, водоснабжения, водоотведения.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Проведение текущих ремонтов и монтажных работ.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проведение текущих ремонтов объектов и систем;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установку и монтаж оборудования, единых функционирующих систем и т.д.;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реконструкцию, техническое переоборудование, модернизацию, дооборудование, объектов и систем;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проведение ремонтных работ с целью обеспечения выполнения требований к санитарно-бытовым условиям и охране здоровья обучающихся;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проведение ремонтных работ с целью подготовки помещений для установки оборудования);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установку (приобретение) теневых навесов;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иные мероприятия по развитию школьной инфраструктуры.</w:t>
      </w:r>
    </w:p>
    <w:p w:rsidR="00896BB0" w:rsidRPr="00896BB0" w:rsidRDefault="00896BB0" w:rsidP="00896BB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Приобретение оборудования.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приобретение транспортных средств, компьютерного оборудования, спортивного оборудования, спортивного инвентаря, оборудования для школьных столовых, и иного оборудования.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4. Взносы на капитальный ремонт общего имущества в многоквартирном доме.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данного мероприятия включает </w:t>
      </w:r>
      <w:proofErr w:type="gramStart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в себя выполнение муниципальными бюджетными образовательными учреждениями обязательств по оплате взносов на 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lastRenderedPageBreak/>
        <w:t>капитальный ремонт общего имущества в многоквартирных домах по жилым помещениям</w:t>
      </w:r>
      <w:proofErr w:type="gramEnd"/>
      <w:r w:rsidRPr="00896BB0">
        <w:rPr>
          <w:rFonts w:ascii="Times New Roman" w:eastAsia="Times New Roman" w:hAnsi="Times New Roman" w:cs="Times New Roman"/>
          <w:sz w:val="24"/>
          <w:szCs w:val="24"/>
        </w:rPr>
        <w:t>, закрепленным за ними на праве оперативного управления.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5. Обеспечение комплексной безопасности.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себя: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обеспечение пожарной безопасности;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обеспечение антитеррористической безопасности;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обеспечение безопасных условий труда, охрана жизни и здоровья;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исполнение требований надзорных органов.</w:t>
      </w:r>
    </w:p>
    <w:p w:rsidR="00896BB0" w:rsidRPr="00896BB0" w:rsidRDefault="00896BB0" w:rsidP="00896B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6. Капитальный ремонт муниципальных дошкольных образовательных организаций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7. Оснащение образовательных организаций Архангельской области специальными транспортными средствами для перевозки детей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8. Мероприятия по развитию физической культуры и спорта</w:t>
      </w:r>
    </w:p>
    <w:p w:rsidR="00896BB0" w:rsidRPr="00896BB0" w:rsidRDefault="00896BB0" w:rsidP="00896B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9. Капитальный ремонт муниципальных общеобразовательных организаций</w:t>
      </w:r>
    </w:p>
    <w:p w:rsidR="00896BB0" w:rsidRPr="00896BB0" w:rsidRDefault="00896BB0" w:rsidP="00896B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10.Укрепление материально-технической базы дошкольных образовательных организаций.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 приобретение мебели,  оборудования для дошкольных образовательных организаций.</w:t>
      </w:r>
    </w:p>
    <w:p w:rsidR="00896BB0" w:rsidRPr="00896BB0" w:rsidRDefault="00896BB0" w:rsidP="00896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11. Мероприятия, связанные с профилактикой распространения </w:t>
      </w:r>
      <w:proofErr w:type="spellStart"/>
      <w:r w:rsidRPr="00896BB0">
        <w:rPr>
          <w:rFonts w:ascii="Times New Roman" w:eastAsia="Times New Roman" w:hAnsi="Times New Roman" w:cs="Times New Roman"/>
          <w:sz w:val="24"/>
          <w:szCs w:val="24"/>
        </w:rPr>
        <w:t>короновирусной</w:t>
      </w:r>
      <w:proofErr w:type="spellEnd"/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 инфекции.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5 представлен в приложении № 7 к муниципальной программе.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 xml:space="preserve">Исполнителями мероприятий данной подпрограммы являются муниципальные бюджетные образовательные организации, подведомственные управлению образования администрации муниципального образования 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 w:rsidR="0078615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Средства на реализацию этого мероприятия предоставляются в форме иных субсидий, не связанных с финансовым обеспечением выполнения муниципального задания.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896BB0">
        <w:rPr>
          <w:rFonts w:ascii="Times New Roman" w:eastAsia="Times New Roman" w:hAnsi="Times New Roman" w:cs="Times New Roman"/>
          <w:b/>
          <w:sz w:val="24"/>
          <w:szCs w:val="24"/>
        </w:rPr>
        <w:t>. Ожидаемые результаты реализации муниципальной программы</w:t>
      </w: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Реализация в полном объеме предусмотренных муниципальной программой мероприятий позволит обеспечить достижение ряда положительных результатов: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1. Обеспечение доступности и повышение качества дошкольного образования.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2. Обеспечение доступности и повышение качества начального общего, основного общего, среднего общего образования.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3. Обеспечение доступности и повышение качества дополнительного образования.</w:t>
      </w:r>
    </w:p>
    <w:p w:rsidR="00896BB0" w:rsidRPr="00896BB0" w:rsidRDefault="00896BB0" w:rsidP="00896B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Методика оценки эффективности выполнения муниципальной программы представлена в таблице:</w:t>
      </w:r>
    </w:p>
    <w:p w:rsidR="00896BB0" w:rsidRPr="00896BB0" w:rsidRDefault="00896BB0" w:rsidP="00896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0"/>
        <w:gridCol w:w="2700"/>
      </w:tblGrid>
      <w:tr w:rsidR="00896BB0" w:rsidRPr="00896BB0" w:rsidTr="00896BB0">
        <w:tc>
          <w:tcPr>
            <w:tcW w:w="6840" w:type="dxa"/>
          </w:tcPr>
          <w:p w:rsidR="00896BB0" w:rsidRPr="00896BB0" w:rsidRDefault="00896BB0" w:rsidP="0089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 эффективности, единица измерения</w:t>
            </w:r>
          </w:p>
        </w:tc>
        <w:tc>
          <w:tcPr>
            <w:tcW w:w="2700" w:type="dxa"/>
          </w:tcPr>
          <w:p w:rsidR="00896BB0" w:rsidRPr="00896BB0" w:rsidRDefault="00896BB0" w:rsidP="00896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B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Оценка показателя </w:t>
            </w:r>
          </w:p>
        </w:tc>
      </w:tr>
      <w:tr w:rsidR="00896BB0" w:rsidRPr="00896BB0" w:rsidTr="00896BB0">
        <w:trPr>
          <w:trHeight w:val="70"/>
        </w:trPr>
        <w:tc>
          <w:tcPr>
            <w:tcW w:w="6840" w:type="dxa"/>
            <w:tcBorders>
              <w:bottom w:val="single" w:sz="4" w:space="0" w:color="auto"/>
            </w:tcBorders>
          </w:tcPr>
          <w:p w:rsidR="00896BB0" w:rsidRPr="00896BB0" w:rsidRDefault="00896BB0" w:rsidP="0089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Доля детей в возрасте от 2 месяцев до 7 лет, обеспеченных услугами дошкольного образования 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(2021 год);</w:t>
            </w:r>
          </w:p>
          <w:p w:rsidR="00896BB0" w:rsidRPr="00896BB0" w:rsidRDefault="00896BB0" w:rsidP="0078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(2022 год);</w:t>
            </w:r>
          </w:p>
          <w:p w:rsidR="00896BB0" w:rsidRDefault="00896BB0" w:rsidP="0078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(2023 год)</w:t>
            </w:r>
          </w:p>
          <w:p w:rsidR="0078615F" w:rsidRPr="00896BB0" w:rsidRDefault="0078615F" w:rsidP="0078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B0" w:rsidRPr="00896BB0" w:rsidTr="00896BB0">
        <w:trPr>
          <w:trHeight w:val="70"/>
        </w:trPr>
        <w:tc>
          <w:tcPr>
            <w:tcW w:w="6840" w:type="dxa"/>
            <w:tcBorders>
              <w:bottom w:val="single" w:sz="4" w:space="0" w:color="auto"/>
            </w:tcBorders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2. Доля выпускников, успешно прошедших государственную итоговую аттестацию и получивших аттестат об основном общем образовании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(2023 год)</w:t>
            </w:r>
          </w:p>
        </w:tc>
      </w:tr>
      <w:tr w:rsidR="00896BB0" w:rsidRPr="00896BB0" w:rsidTr="00896BB0">
        <w:trPr>
          <w:trHeight w:val="70"/>
        </w:trPr>
        <w:tc>
          <w:tcPr>
            <w:tcW w:w="6840" w:type="dxa"/>
            <w:tcBorders>
              <w:bottom w:val="single" w:sz="4" w:space="0" w:color="auto"/>
            </w:tcBorders>
          </w:tcPr>
          <w:p w:rsid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3. Доля выпускников, успешно прошедших государственную итоговую аттестацию и получивших аттестат о среднем общем образовании</w:t>
            </w:r>
          </w:p>
          <w:p w:rsidR="00102BCF" w:rsidRPr="00896BB0" w:rsidRDefault="00102BCF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(2023 год)</w:t>
            </w:r>
          </w:p>
        </w:tc>
      </w:tr>
      <w:tr w:rsidR="00896BB0" w:rsidRPr="00896BB0" w:rsidTr="00896BB0">
        <w:trPr>
          <w:trHeight w:val="70"/>
        </w:trPr>
        <w:tc>
          <w:tcPr>
            <w:tcW w:w="6840" w:type="dxa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Доля детей, охваченных образовательными программами дополнительного образования, в общей численности детей и молодежи в возрасте 5 – 18 лет 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75%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77%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78% (2023 год);</w:t>
            </w:r>
          </w:p>
        </w:tc>
      </w:tr>
      <w:tr w:rsidR="00896BB0" w:rsidRPr="00896BB0" w:rsidTr="00896BB0">
        <w:trPr>
          <w:trHeight w:val="70"/>
        </w:trPr>
        <w:tc>
          <w:tcPr>
            <w:tcW w:w="6840" w:type="dxa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5. Доля детей, охваченных системой персонифицированного финансирования  дополнительного образования детей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27,6%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27,6%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27,6% (2023 год);</w:t>
            </w:r>
          </w:p>
        </w:tc>
      </w:tr>
      <w:tr w:rsidR="00896BB0" w:rsidRPr="00896BB0" w:rsidTr="00896BB0">
        <w:trPr>
          <w:trHeight w:val="893"/>
        </w:trPr>
        <w:tc>
          <w:tcPr>
            <w:tcW w:w="6840" w:type="dxa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6. Удельный вес педагогов, которым при прохождении аттестации присвоена первая и высшая квалификационные категории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B0" w:rsidRPr="00896BB0" w:rsidTr="00896BB0">
        <w:trPr>
          <w:trHeight w:val="236"/>
        </w:trPr>
        <w:tc>
          <w:tcPr>
            <w:tcW w:w="6840" w:type="dxa"/>
          </w:tcPr>
          <w:p w:rsidR="00896BB0" w:rsidRPr="00896BB0" w:rsidRDefault="00896BB0" w:rsidP="0089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62%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62%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63% (2023 год)</w:t>
            </w:r>
          </w:p>
        </w:tc>
      </w:tr>
      <w:tr w:rsidR="00896BB0" w:rsidRPr="00896BB0" w:rsidTr="00896BB0">
        <w:trPr>
          <w:trHeight w:val="285"/>
        </w:trPr>
        <w:tc>
          <w:tcPr>
            <w:tcW w:w="6840" w:type="dxa"/>
          </w:tcPr>
          <w:p w:rsidR="00896BB0" w:rsidRPr="00896BB0" w:rsidRDefault="00896BB0" w:rsidP="0089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40%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41%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42% (2023 год)</w:t>
            </w:r>
          </w:p>
        </w:tc>
      </w:tr>
      <w:tr w:rsidR="00896BB0" w:rsidRPr="00896BB0" w:rsidTr="00896BB0">
        <w:trPr>
          <w:trHeight w:val="371"/>
        </w:trPr>
        <w:tc>
          <w:tcPr>
            <w:tcW w:w="6840" w:type="dxa"/>
          </w:tcPr>
          <w:p w:rsidR="00896BB0" w:rsidRPr="00896BB0" w:rsidRDefault="00896BB0" w:rsidP="0089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44%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45%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46% (2023 год)</w:t>
            </w:r>
          </w:p>
        </w:tc>
      </w:tr>
      <w:tr w:rsidR="00896BB0" w:rsidRPr="00896BB0" w:rsidTr="00896BB0">
        <w:trPr>
          <w:trHeight w:val="371"/>
        </w:trPr>
        <w:tc>
          <w:tcPr>
            <w:tcW w:w="6840" w:type="dxa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13%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13%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13% (2023 год)</w:t>
            </w:r>
          </w:p>
        </w:tc>
      </w:tr>
      <w:tr w:rsidR="00896BB0" w:rsidRPr="00896BB0" w:rsidTr="00896BB0">
        <w:trPr>
          <w:trHeight w:val="371"/>
        </w:trPr>
        <w:tc>
          <w:tcPr>
            <w:tcW w:w="6840" w:type="dxa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8,3%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8,3% (2022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0% (2023 год)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B0" w:rsidRPr="00896BB0" w:rsidTr="00896BB0">
        <w:trPr>
          <w:trHeight w:val="70"/>
        </w:trPr>
        <w:tc>
          <w:tcPr>
            <w:tcW w:w="6840" w:type="dxa"/>
          </w:tcPr>
          <w:p w:rsidR="00896BB0" w:rsidRPr="00896BB0" w:rsidRDefault="00896BB0" w:rsidP="00786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9. Отношение среднемесячной заработной платы педагогических работников дошкольного образования к средней заработной плате в сфере общего образования; педагогических работников муниципальных общеобразовательных организаций и организаций дополнительного образования к средней заработной плате</w:t>
            </w:r>
          </w:p>
          <w:p w:rsidR="00896BB0" w:rsidRPr="00896BB0" w:rsidRDefault="00896BB0" w:rsidP="00786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в регионе</w:t>
            </w:r>
          </w:p>
        </w:tc>
        <w:tc>
          <w:tcPr>
            <w:tcW w:w="2700" w:type="dxa"/>
            <w:vAlign w:val="center"/>
          </w:tcPr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(2021 год);</w:t>
            </w:r>
          </w:p>
          <w:p w:rsidR="00896BB0" w:rsidRPr="00896BB0" w:rsidRDefault="00896BB0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(2022 год);</w:t>
            </w:r>
          </w:p>
          <w:p w:rsidR="00896BB0" w:rsidRPr="00896BB0" w:rsidRDefault="00896BB0" w:rsidP="0078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B0">
              <w:rPr>
                <w:rFonts w:ascii="Times New Roman" w:eastAsia="Times New Roman" w:hAnsi="Times New Roman" w:cs="Times New Roman"/>
                <w:sz w:val="24"/>
                <w:szCs w:val="24"/>
              </w:rPr>
              <w:t>100% (2023 год)</w:t>
            </w:r>
          </w:p>
        </w:tc>
      </w:tr>
    </w:tbl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P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6BB0" w:rsidRDefault="00896BB0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6BB0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Pr="005F3248" w:rsidRDefault="00ED774D" w:rsidP="00ED774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ED774D" w:rsidRPr="005F3248" w:rsidRDefault="00ED774D" w:rsidP="00ED774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постановлением администрации муниципального образования «</w:t>
      </w:r>
      <w:proofErr w:type="spellStart"/>
      <w:r w:rsidRPr="005F3248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5F3248">
        <w:rPr>
          <w:rFonts w:ascii="Times New Roman" w:hAnsi="Times New Roman"/>
          <w:sz w:val="24"/>
          <w:szCs w:val="24"/>
        </w:rPr>
        <w:t xml:space="preserve"> муниципальный район»</w:t>
      </w:r>
    </w:p>
    <w:p w:rsidR="00ED774D" w:rsidRPr="005F3248" w:rsidRDefault="00ED774D" w:rsidP="00ED774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 сентября</w:t>
      </w:r>
      <w:r w:rsidRPr="005F324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5F324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543</w:t>
      </w:r>
    </w:p>
    <w:p w:rsidR="00ED774D" w:rsidRPr="005F3248" w:rsidRDefault="00ED774D" w:rsidP="00ED77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F3248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5F3248">
        <w:rPr>
          <w:rFonts w:ascii="Times New Roman" w:hAnsi="Times New Roman"/>
          <w:b/>
          <w:sz w:val="24"/>
          <w:szCs w:val="24"/>
        </w:rPr>
        <w:t xml:space="preserve"> О Р Я Д О К</w:t>
      </w:r>
    </w:p>
    <w:p w:rsidR="00ED774D" w:rsidRPr="005F3248" w:rsidRDefault="00ED774D" w:rsidP="00ED77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проведения и финансового обеспечения мероприятий в сфере образования</w:t>
      </w:r>
    </w:p>
    <w:p w:rsidR="00ED774D" w:rsidRPr="005F3248" w:rsidRDefault="00ED774D" w:rsidP="00ED77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за счет средств бюджета муниципального образования</w:t>
      </w:r>
    </w:p>
    <w:p w:rsidR="00ED774D" w:rsidRPr="005F3248" w:rsidRDefault="00ED774D" w:rsidP="00ED77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5F3248">
        <w:rPr>
          <w:rFonts w:ascii="Times New Roman" w:hAnsi="Times New Roman"/>
          <w:b/>
          <w:sz w:val="24"/>
          <w:szCs w:val="24"/>
        </w:rPr>
        <w:t>Коношский</w:t>
      </w:r>
      <w:proofErr w:type="spellEnd"/>
      <w:r w:rsidRPr="005F3248">
        <w:rPr>
          <w:rFonts w:ascii="Times New Roman" w:hAnsi="Times New Roman"/>
          <w:b/>
          <w:sz w:val="24"/>
          <w:szCs w:val="24"/>
        </w:rPr>
        <w:t xml:space="preserve"> муниципальный район» в 20</w:t>
      </w:r>
      <w:r>
        <w:rPr>
          <w:rFonts w:ascii="Times New Roman" w:hAnsi="Times New Roman"/>
          <w:b/>
          <w:sz w:val="24"/>
          <w:szCs w:val="24"/>
        </w:rPr>
        <w:t>21</w:t>
      </w:r>
      <w:r w:rsidRPr="005F324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2023 </w:t>
      </w:r>
      <w:r w:rsidRPr="005F3248">
        <w:rPr>
          <w:rFonts w:ascii="Times New Roman" w:hAnsi="Times New Roman"/>
          <w:b/>
          <w:sz w:val="24"/>
          <w:szCs w:val="24"/>
        </w:rPr>
        <w:t>год</w:t>
      </w:r>
      <w:r>
        <w:rPr>
          <w:rFonts w:ascii="Times New Roman" w:hAnsi="Times New Roman"/>
          <w:b/>
          <w:sz w:val="24"/>
          <w:szCs w:val="24"/>
        </w:rPr>
        <w:t>ах</w:t>
      </w:r>
    </w:p>
    <w:p w:rsidR="00ED774D" w:rsidRPr="005F3248" w:rsidRDefault="00ED774D" w:rsidP="00ED77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pStyle w:val="a3"/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1. Общие положения</w:t>
      </w:r>
    </w:p>
    <w:p w:rsidR="00ED774D" w:rsidRPr="005F3248" w:rsidRDefault="00ED774D" w:rsidP="00ED774D">
      <w:pPr>
        <w:pStyle w:val="a3"/>
        <w:ind w:left="0"/>
        <w:jc w:val="center"/>
        <w:rPr>
          <w:sz w:val="24"/>
          <w:szCs w:val="24"/>
        </w:rPr>
      </w:pP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1.1. Настоящий Порядок разработан в целях реализации мероприятий, предусмотренных муниципальной программ</w:t>
      </w:r>
      <w:r>
        <w:rPr>
          <w:sz w:val="24"/>
          <w:szCs w:val="24"/>
        </w:rPr>
        <w:t>ой</w:t>
      </w:r>
      <w:r w:rsidRPr="005F3248">
        <w:rPr>
          <w:sz w:val="24"/>
          <w:szCs w:val="24"/>
        </w:rPr>
        <w:t xml:space="preserve"> «Развитие образования в муниципальном образовании «</w:t>
      </w:r>
      <w:proofErr w:type="spellStart"/>
      <w:r w:rsidRPr="005F3248">
        <w:rPr>
          <w:sz w:val="24"/>
          <w:szCs w:val="24"/>
        </w:rPr>
        <w:t>Коношский</w:t>
      </w:r>
      <w:proofErr w:type="spellEnd"/>
      <w:r w:rsidRPr="005F3248">
        <w:rPr>
          <w:sz w:val="24"/>
          <w:szCs w:val="24"/>
        </w:rPr>
        <w:t xml:space="preserve"> муниципальный район» на 20</w:t>
      </w:r>
      <w:r>
        <w:rPr>
          <w:sz w:val="24"/>
          <w:szCs w:val="24"/>
        </w:rPr>
        <w:t>21 – 2023</w:t>
      </w:r>
      <w:r w:rsidRPr="005F3248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5F3248">
        <w:rPr>
          <w:sz w:val="24"/>
          <w:szCs w:val="24"/>
        </w:rPr>
        <w:t>» (далее – муниципальная программа) и регламентирует порядок проведения, условия их финансового обеспечения за счет средств бюджета (далее – средства местного бюджета) в 20</w:t>
      </w:r>
      <w:r>
        <w:rPr>
          <w:sz w:val="24"/>
          <w:szCs w:val="24"/>
        </w:rPr>
        <w:t>21 – 2023</w:t>
      </w:r>
      <w:r w:rsidRPr="005F324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5F3248">
        <w:rPr>
          <w:sz w:val="24"/>
          <w:szCs w:val="24"/>
        </w:rPr>
        <w:t>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1.2. Основные понятия, используемые в настоящем Порядке:</w:t>
      </w:r>
    </w:p>
    <w:p w:rsidR="00ED774D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1.2.1. </w:t>
      </w:r>
      <w:proofErr w:type="gramStart"/>
      <w:r w:rsidRPr="005F3248">
        <w:rPr>
          <w:sz w:val="24"/>
          <w:szCs w:val="24"/>
        </w:rPr>
        <w:t>Мероприятия – мероприятия по поддержке лидеров в образовании, мероприятия по поддержке талантливых детей и молодежи, мероприятия патриотической и спортивной направленности, мероприятия по поддержке молодежи, заинтересованной в получении педагогической профессии и работе в системе образования, организация территориальной психолого-медико-педагогической комиссии, включенные в подпрограмму № 4 «Мероприятия в сфере образования» муниципальной программы</w:t>
      </w:r>
      <w:r>
        <w:rPr>
          <w:sz w:val="24"/>
          <w:szCs w:val="24"/>
        </w:rPr>
        <w:t>, и мероприятия, проведение которых осуществляется в рамках образовательной программы муниципальной образовательной организации.</w:t>
      </w:r>
      <w:proofErr w:type="gramEnd"/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1.2.2. Организатор мероприятия – юридическое лицо, которое осуществляет организацию проведения мероприятия (организацию участия в мероприятии) муниципальной программы.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Организатором мероприятия могут выступать: управление образования администрации муниципального образования «</w:t>
      </w:r>
      <w:proofErr w:type="spellStart"/>
      <w:r w:rsidRPr="005F3248">
        <w:rPr>
          <w:sz w:val="24"/>
          <w:szCs w:val="24"/>
        </w:rPr>
        <w:t>Коношский</w:t>
      </w:r>
      <w:proofErr w:type="spellEnd"/>
      <w:r w:rsidRPr="005F3248">
        <w:rPr>
          <w:sz w:val="24"/>
          <w:szCs w:val="24"/>
        </w:rPr>
        <w:t xml:space="preserve"> муниципальный район» (далее – управление образования), муниципальные образовательные организации, подведомственные управлению образования (далее – образовательные организации).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1.2.3. Исполнитель мероприятия – образовательная организация, специалист управления образования, непосредственно проводящий мероприятие или организующий участие в мероприятии.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Назначение исполнителей мероприятий производится на основании приказа организаторов.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1.2.4. Участники мероприятий – лица, непосредственно принимающие участие в мероприятиях, а также сопровождающие участников мероприятия.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1.3. Предложения по включению мероприятий в муниципальную программу на очередной финансовый год вносятся организаторами мероприятий в период с 01 августа по 25 августа текущего финансового года.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К предложениям о проведении мероприятий прилагаются проекты смет расходов, включающих объем расходов на проведение мероприятий и источники их финансирования.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1.4. Рассмотрение предложений проводится с учетом динамики ежегодного роста количества участвующих в мероприятии, достигнутых результатов, общественной значимости мероприятия.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lastRenderedPageBreak/>
        <w:t>1.5. Решение о включении предложений в муниципальную программу на очередной финансовый год принимается управлением образования до 25 сентября текущего года.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1.6. Финансовое обеспечение мероприятий муниципальной программы производится в пределах средств, предусмотренных в бюджете муниципального образования «</w:t>
      </w:r>
      <w:proofErr w:type="spellStart"/>
      <w:r w:rsidRPr="005F3248">
        <w:rPr>
          <w:sz w:val="24"/>
          <w:szCs w:val="24"/>
        </w:rPr>
        <w:t>Коношский</w:t>
      </w:r>
      <w:proofErr w:type="spellEnd"/>
      <w:r w:rsidRPr="005F3248">
        <w:rPr>
          <w:sz w:val="24"/>
          <w:szCs w:val="24"/>
        </w:rPr>
        <w:t xml:space="preserve"> муниципальный район» на 20</w:t>
      </w:r>
      <w:r>
        <w:rPr>
          <w:sz w:val="24"/>
          <w:szCs w:val="24"/>
        </w:rPr>
        <w:t>21</w:t>
      </w:r>
      <w:r w:rsidRPr="005F32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2023 </w:t>
      </w:r>
      <w:r w:rsidRPr="005F3248">
        <w:rPr>
          <w:sz w:val="24"/>
          <w:szCs w:val="24"/>
        </w:rPr>
        <w:t>год</w:t>
      </w:r>
      <w:r>
        <w:rPr>
          <w:sz w:val="24"/>
          <w:szCs w:val="24"/>
        </w:rPr>
        <w:t>ы</w:t>
      </w:r>
      <w:r w:rsidRPr="005F3248">
        <w:rPr>
          <w:sz w:val="24"/>
          <w:szCs w:val="24"/>
        </w:rPr>
        <w:t>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 xml:space="preserve">1.7. Сметы на проведение мероприятий (на обеспечение участия в мероприятии) утверждаются управлением образования в течение 10 (десяти) рабочих дней </w:t>
      </w:r>
      <w:proofErr w:type="gramStart"/>
      <w:r w:rsidRPr="005F3248">
        <w:rPr>
          <w:sz w:val="24"/>
          <w:szCs w:val="24"/>
        </w:rPr>
        <w:t>с даты принятия</w:t>
      </w:r>
      <w:proofErr w:type="gramEnd"/>
      <w:r w:rsidRPr="005F3248">
        <w:rPr>
          <w:sz w:val="24"/>
          <w:szCs w:val="24"/>
        </w:rPr>
        <w:t xml:space="preserve"> решения о бюджете муниципального образования «</w:t>
      </w:r>
      <w:proofErr w:type="spellStart"/>
      <w:r w:rsidRPr="005F3248">
        <w:rPr>
          <w:sz w:val="24"/>
          <w:szCs w:val="24"/>
        </w:rPr>
        <w:t>Коношский</w:t>
      </w:r>
      <w:proofErr w:type="spellEnd"/>
      <w:r w:rsidRPr="005F3248">
        <w:rPr>
          <w:sz w:val="24"/>
          <w:szCs w:val="24"/>
        </w:rPr>
        <w:t xml:space="preserve"> муниципальный район» на 20</w:t>
      </w:r>
      <w:r>
        <w:rPr>
          <w:sz w:val="24"/>
          <w:szCs w:val="24"/>
        </w:rPr>
        <w:t>20</w:t>
      </w:r>
      <w:r w:rsidRPr="005F3248">
        <w:rPr>
          <w:sz w:val="24"/>
          <w:szCs w:val="24"/>
        </w:rPr>
        <w:t xml:space="preserve"> финансовый год.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В течение финансового года в сметы могут быть внесены изменения.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1.8. Средства в пределах утвержденных смет на проведение мероприятий, исполнителями которых назначены образовательные организации, направляются исполнителям мероприятий в форме иных субсидии, не связанных с финансовым обеспечением выполнения муниципального задания.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1.9. Управление образования осуществляет расходование средств на проведение мероприятий в рамках сметы расходов управления образования.</w:t>
      </w:r>
    </w:p>
    <w:p w:rsidR="00ED774D" w:rsidRPr="005F3248" w:rsidRDefault="00ED774D" w:rsidP="00ED774D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 xml:space="preserve">1.10. Исполнители, осуществляющие расходование средств местного бюджета на проведение мероприятий в сфере образования ежеквартально, до 5-го числа следующего за </w:t>
      </w:r>
      <w:proofErr w:type="gramStart"/>
      <w:r w:rsidRPr="005F3248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5F3248">
        <w:rPr>
          <w:rFonts w:ascii="Times New Roman" w:hAnsi="Times New Roman"/>
          <w:sz w:val="24"/>
          <w:szCs w:val="24"/>
        </w:rPr>
        <w:t xml:space="preserve"> месяца, предоставляют в отдел бухгалтерского учета и отчетности управления образования отчет о расходовании средств местного бюджета на проведение мероприятий по форме согласно приложения № 3 к настоящему порядку.</w:t>
      </w:r>
    </w:p>
    <w:p w:rsidR="00ED774D" w:rsidRPr="005F3248" w:rsidRDefault="00ED774D" w:rsidP="00ED774D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1.11. Исполнитель мероприятия несет ответственность за нецелевое и неэффективное использование средств, в соответствии с действующим законодательством.</w:t>
      </w:r>
    </w:p>
    <w:p w:rsidR="00ED774D" w:rsidRPr="005F3248" w:rsidRDefault="00ED774D" w:rsidP="00ED774D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1.12. Заявка на финансовое обеспечение мероприятий муниципальной программы предоставляется исполнителем мероприятия в управление образования не позднее</w:t>
      </w:r>
      <w:r w:rsidRPr="005F3248">
        <w:rPr>
          <w:rFonts w:ascii="Times New Roman" w:hAnsi="Times New Roman"/>
          <w:sz w:val="24"/>
          <w:szCs w:val="24"/>
        </w:rPr>
        <w:br/>
        <w:t>15 числа месяца, предшествующего месяцу, в котором проводится мероприятие.</w:t>
      </w:r>
    </w:p>
    <w:p w:rsidR="00ED774D" w:rsidRPr="005F3248" w:rsidRDefault="00ED774D" w:rsidP="00ED774D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1.13. Контроль за целевым и эффективным расходованием средств местного бюджета на указанные цели осуществляют в пределах своей компетенции управление образования и другие органы и организации, которым в соответствии с законом и иными правовыми актами Российской Федерации, предоставлено право проверки деятельности образовательной организации.</w:t>
      </w:r>
    </w:p>
    <w:p w:rsidR="00ED774D" w:rsidRPr="005F3248" w:rsidRDefault="00ED774D" w:rsidP="00ED77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pStyle w:val="a3"/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2. Порядок организации и проведения мероприятий</w:t>
      </w:r>
    </w:p>
    <w:p w:rsidR="00ED774D" w:rsidRPr="005F3248" w:rsidRDefault="00ED774D" w:rsidP="00ED774D">
      <w:pPr>
        <w:pStyle w:val="a3"/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(организации участия в мероприятии) муниципальной программы</w:t>
      </w:r>
    </w:p>
    <w:p w:rsidR="00ED774D" w:rsidRPr="005F3248" w:rsidRDefault="00ED774D" w:rsidP="00ED774D">
      <w:pPr>
        <w:pStyle w:val="a3"/>
        <w:ind w:left="0"/>
        <w:jc w:val="center"/>
        <w:rPr>
          <w:b/>
          <w:sz w:val="24"/>
          <w:szCs w:val="24"/>
        </w:rPr>
      </w:pP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2.1. Исполнителями мероприятий по поддержке лидеров в образовании являются специалисты управления образования.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2.2. Исполнителями мероприятий по поддержке талантливых детей и молодежи являются специалисты управления образования и муниципального бюджетного образовательного учреждения дополнительного образования «</w:t>
      </w:r>
      <w:proofErr w:type="spellStart"/>
      <w:r w:rsidRPr="005F3248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5F3248">
        <w:rPr>
          <w:rFonts w:ascii="Times New Roman" w:hAnsi="Times New Roman"/>
          <w:sz w:val="24"/>
          <w:szCs w:val="24"/>
        </w:rPr>
        <w:t xml:space="preserve"> районный Дом детского творчества».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2.3. Исполнителем мероприятий патриотической и спортивной направленности является муниципальное бюджетное образовательное учреждение дополнительного образования «</w:t>
      </w:r>
      <w:proofErr w:type="spellStart"/>
      <w:r w:rsidRPr="005F3248">
        <w:rPr>
          <w:rFonts w:ascii="Times New Roman" w:hAnsi="Times New Roman"/>
          <w:sz w:val="24"/>
          <w:szCs w:val="24"/>
        </w:rPr>
        <w:t>Коношская</w:t>
      </w:r>
      <w:proofErr w:type="spellEnd"/>
      <w:r w:rsidRPr="005F3248">
        <w:rPr>
          <w:rFonts w:ascii="Times New Roman" w:hAnsi="Times New Roman"/>
          <w:sz w:val="24"/>
          <w:szCs w:val="24"/>
        </w:rPr>
        <w:t xml:space="preserve"> детско-юношеская спортивная школа».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2.4. Исполнителями мероприятий по поддержке молодежи, заинтересованной в получении педагогической профессии и работе в системе образования, и мероприятий по организации работы территориальной психолого-медико-педагогической комиссии являются специалисты управления образования.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2.5. Не позднее, чем за 10 дней до начала мероприятия Исполнитель мероприятия предоставляет в управление образования следующие документы: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lastRenderedPageBreak/>
        <w:t>положение (регламент) проведения мероприятия,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смету на проведение мероприятия (на обеспечение участия в мероприятии), утвержденную начальником управления образования.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2.6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Предоставление мер социальной поддержки молодежи, заинтересованной в получении педагогической профессии и работе в системе образования, производится в соответствии с Положением о целевой подготовке специалистов для муниципальных образовательных организаций муниципального образования «</w:t>
      </w:r>
      <w:proofErr w:type="spellStart"/>
      <w:r w:rsidRPr="005F3248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5F3248">
        <w:rPr>
          <w:rFonts w:ascii="Times New Roman" w:hAnsi="Times New Roman"/>
          <w:sz w:val="24"/>
          <w:szCs w:val="24"/>
        </w:rPr>
        <w:t xml:space="preserve"> муниципальный район».</w:t>
      </w:r>
    </w:p>
    <w:p w:rsidR="00ED774D" w:rsidRPr="005F3248" w:rsidRDefault="00ED774D" w:rsidP="00ED77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pStyle w:val="a3"/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3. Финансовое обеспечение районных мероприятий муниципальной программы</w:t>
      </w:r>
    </w:p>
    <w:p w:rsidR="00ED774D" w:rsidRPr="005F3248" w:rsidRDefault="00ED774D" w:rsidP="00ED774D">
      <w:pPr>
        <w:pStyle w:val="a3"/>
        <w:ind w:left="0"/>
        <w:jc w:val="center"/>
        <w:rPr>
          <w:b/>
          <w:sz w:val="24"/>
          <w:szCs w:val="24"/>
        </w:rPr>
      </w:pP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Средства на реализацию мероприятий образовательным организациям предоставляются в форме субсидии на иные цели.</w:t>
      </w:r>
    </w:p>
    <w:p w:rsidR="00ED774D" w:rsidRPr="005F3248" w:rsidRDefault="00ED774D" w:rsidP="00ED774D">
      <w:pPr>
        <w:pStyle w:val="a3"/>
        <w:ind w:left="0" w:firstLine="720"/>
        <w:jc w:val="both"/>
        <w:rPr>
          <w:sz w:val="24"/>
          <w:szCs w:val="24"/>
        </w:rPr>
      </w:pPr>
      <w:r w:rsidRPr="005F3248">
        <w:rPr>
          <w:sz w:val="24"/>
          <w:szCs w:val="24"/>
        </w:rPr>
        <w:t>Предоставление образовательным организациям субсидий осуществляется в соответствии с соглашением, заключенным между управлением образования и образовательной организацией. Соглашение заключается на срок действия доведенных управлению образования лимитов бюджетных обязательств на эти цели.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Направления расходования сре</w:t>
      </w:r>
      <w:proofErr w:type="gramStart"/>
      <w:r w:rsidRPr="005F3248">
        <w:rPr>
          <w:rFonts w:ascii="Times New Roman" w:hAnsi="Times New Roman"/>
          <w:sz w:val="24"/>
          <w:szCs w:val="24"/>
        </w:rPr>
        <w:t>дств пр</w:t>
      </w:r>
      <w:proofErr w:type="gramEnd"/>
      <w:r w:rsidRPr="005F3248">
        <w:rPr>
          <w:rFonts w:ascii="Times New Roman" w:hAnsi="Times New Roman"/>
          <w:sz w:val="24"/>
          <w:szCs w:val="24"/>
        </w:rPr>
        <w:t>и реализации мероприятий 3 раздела: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Расходы, связанные с подготовкой мест проведения мероприятий муниципальной программы</w:t>
            </w:r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ED774D" w:rsidRPr="005F3248" w:rsidTr="00ED774D">
        <w:trPr>
          <w:trHeight w:val="70"/>
        </w:trPr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Транспортные услуги, расходы на приобретение бензина для обеспечения организованного подвоза всех участников</w:t>
            </w:r>
          </w:p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к месту проведения мероприятия муниципальной программы</w:t>
            </w:r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с учетом норм расхода ГСМ</w:t>
            </w: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gramStart"/>
            <w:r w:rsidRPr="005F3248">
              <w:rPr>
                <w:rFonts w:ascii="Times New Roman" w:hAnsi="Times New Roman"/>
                <w:sz w:val="24"/>
                <w:szCs w:val="24"/>
              </w:rPr>
              <w:t>Расходы, связанные с награждением участников мероприятий муниципальной программы (памятные призы, сувениры, медали, почетные грамоты, благодарности, дипломы, сертификаты участия и т.д.)</w:t>
            </w:r>
            <w:proofErr w:type="gramEnd"/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но не более норм, установленных в приложении № 2 к настоящему порядку</w:t>
            </w: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4. Изготовление печатной продукции (тиражирование информационных материалов)</w:t>
            </w:r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5F3248"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товаров, канцелярских принадлежностей, приобретение (заправка) картриджей (тонеров), приобретение оргтехники</w:t>
            </w:r>
            <w:proofErr w:type="gramEnd"/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6. Расходы, связанные с оформлением помещений для проведения мероприятий муниципальной программы</w:t>
            </w:r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ED774D" w:rsidRPr="005F3248" w:rsidRDefault="00ED774D" w:rsidP="00ED774D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3.4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Подвоз участников мероприятий муниципальной программы к месту проведения (организационного сбора) и обратно, осуществляется за счет средств направляющей образовательной организации.</w:t>
      </w:r>
    </w:p>
    <w:p w:rsidR="00ED774D" w:rsidRDefault="00ED774D" w:rsidP="00ED774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lastRenderedPageBreak/>
        <w:t xml:space="preserve">4. Финансовое обеспечение </w:t>
      </w:r>
      <w:proofErr w:type="gramStart"/>
      <w:r w:rsidRPr="005F3248">
        <w:rPr>
          <w:b/>
          <w:sz w:val="24"/>
          <w:szCs w:val="24"/>
        </w:rPr>
        <w:t>зональных</w:t>
      </w:r>
      <w:proofErr w:type="gramEnd"/>
      <w:r w:rsidRPr="005F3248">
        <w:rPr>
          <w:b/>
          <w:sz w:val="24"/>
          <w:szCs w:val="24"/>
        </w:rPr>
        <w:t xml:space="preserve">, областных, </w:t>
      </w: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всероссийских мероприятий муниципальной программы</w:t>
      </w: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Средства на реализацию мероприятий образовательным организациям предоставляются в форме субсидии на иные цели.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сметы, по указанным ниже направлениям.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4.3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Направления </w:t>
      </w:r>
      <w:proofErr w:type="gramStart"/>
      <w:r w:rsidRPr="005F3248">
        <w:rPr>
          <w:rFonts w:ascii="Times New Roman" w:hAnsi="Times New Roman"/>
          <w:sz w:val="24"/>
          <w:szCs w:val="24"/>
        </w:rPr>
        <w:t>расходовании</w:t>
      </w:r>
      <w:proofErr w:type="gramEnd"/>
      <w:r w:rsidRPr="005F3248">
        <w:rPr>
          <w:rFonts w:ascii="Times New Roman" w:hAnsi="Times New Roman"/>
          <w:sz w:val="24"/>
          <w:szCs w:val="24"/>
        </w:rPr>
        <w:t xml:space="preserve"> средств при реализации мероприятий 4 раздела:</w:t>
      </w:r>
    </w:p>
    <w:p w:rsidR="00ED774D" w:rsidRPr="005F3248" w:rsidRDefault="00ED774D" w:rsidP="00ED7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Оплата проезда железнодорожным и (или) автомобильным транспортом участников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 w:val="restart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3248">
              <w:rPr>
                <w:rFonts w:ascii="Times New Roman" w:hAnsi="Times New Roman"/>
                <w:b/>
                <w:sz w:val="24"/>
                <w:szCs w:val="24"/>
              </w:rPr>
              <w:t xml:space="preserve">железнодорожным транспортом – </w:t>
            </w:r>
          </w:p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но не выше стоимости проезда в плацкартном вагоне</w:t>
            </w:r>
          </w:p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3248">
              <w:rPr>
                <w:rFonts w:ascii="Times New Roman" w:hAnsi="Times New Roman"/>
                <w:b/>
                <w:sz w:val="24"/>
                <w:szCs w:val="24"/>
              </w:rPr>
              <w:t xml:space="preserve">автомобильным транспортом – </w:t>
            </w:r>
          </w:p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с учетом норм расхода ГСМ</w:t>
            </w:r>
          </w:p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возмещаются.</w:t>
            </w: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Оплата проезда железнодорожным и (или) автомобильным транспортом сопровождающих лиц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3. Обеспечение питанием участников мероприятий муниципальной программы и сопровождающих их лиц за каждый день нахождения вне места постоянного жительства</w:t>
            </w:r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нормам в соответствии с приложением № 1 к настоящему Порядку</w:t>
            </w:r>
          </w:p>
        </w:tc>
      </w:tr>
      <w:tr w:rsidR="00ED774D" w:rsidRPr="005F3248" w:rsidTr="00ED774D">
        <w:tc>
          <w:tcPr>
            <w:tcW w:w="4785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 xml:space="preserve">4. Бронирование и </w:t>
            </w:r>
            <w:proofErr w:type="spellStart"/>
            <w:r w:rsidRPr="005F3248">
              <w:rPr>
                <w:rFonts w:ascii="Times New Roman" w:hAnsi="Times New Roman"/>
                <w:sz w:val="24"/>
                <w:szCs w:val="24"/>
              </w:rPr>
              <w:t>найм</w:t>
            </w:r>
            <w:proofErr w:type="spellEnd"/>
            <w:r w:rsidRPr="005F3248">
              <w:rPr>
                <w:rFonts w:ascii="Times New Roman" w:hAnsi="Times New Roman"/>
                <w:sz w:val="24"/>
                <w:szCs w:val="24"/>
              </w:rPr>
              <w:t xml:space="preserve"> жилого помещения для участников мероприятий и сопровождающих их лиц</w:t>
            </w:r>
          </w:p>
        </w:tc>
        <w:tc>
          <w:tcPr>
            <w:tcW w:w="4786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соответствующими документами, но не более стоимости места в 2-х местном номере.</w:t>
            </w:r>
          </w:p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</w:t>
            </w:r>
          </w:p>
        </w:tc>
      </w:tr>
    </w:tbl>
    <w:p w:rsidR="00ED774D" w:rsidRPr="005F3248" w:rsidRDefault="00ED774D" w:rsidP="00ED774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5. Финансовое обеспечение мероприятий по поддержке молодежи,</w:t>
      </w: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заинтересованной в получении педагогической профессии и</w:t>
      </w: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в работе в системе образования</w:t>
      </w:r>
    </w:p>
    <w:p w:rsidR="00ED774D" w:rsidRPr="005F3248" w:rsidRDefault="00ED774D" w:rsidP="00ED774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48"/>
        <w:gridCol w:w="6222"/>
      </w:tblGrid>
      <w:tr w:rsidR="00ED774D" w:rsidRPr="005F3248" w:rsidTr="00ED774D">
        <w:tc>
          <w:tcPr>
            <w:tcW w:w="3348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6222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ED774D" w:rsidRPr="005F3248" w:rsidTr="00ED774D">
        <w:tc>
          <w:tcPr>
            <w:tcW w:w="3348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 xml:space="preserve">Предоставление мер социальной поддержки </w:t>
            </w:r>
            <w:proofErr w:type="gramStart"/>
            <w:r w:rsidRPr="005F3248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5F3248">
              <w:rPr>
                <w:rFonts w:ascii="Times New Roman" w:hAnsi="Times New Roman"/>
                <w:sz w:val="24"/>
                <w:szCs w:val="24"/>
              </w:rPr>
              <w:t>, заключившим договор о целевом обучении</w:t>
            </w:r>
          </w:p>
        </w:tc>
        <w:tc>
          <w:tcPr>
            <w:tcW w:w="6222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Расход средств по мерам социальной поддержки обучающимся, заключившим договор о целевом обучении, осуществляется управлением образования один раз в год в виде единовременной выплаты в пределах утвержденных смет и на основании справки с места учебы, в соответствии с положением о целевой подготовке специалистов для муниципальных образовательных организаций МО «</w:t>
            </w:r>
            <w:proofErr w:type="spellStart"/>
            <w:r w:rsidRPr="005F3248">
              <w:rPr>
                <w:rFonts w:ascii="Times New Roman" w:hAnsi="Times New Roman"/>
                <w:sz w:val="24"/>
                <w:szCs w:val="24"/>
              </w:rPr>
              <w:t>Коношский</w:t>
            </w:r>
            <w:proofErr w:type="spellEnd"/>
            <w:r w:rsidRPr="005F3248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</w:tr>
    </w:tbl>
    <w:p w:rsidR="00ED774D" w:rsidRPr="005F3248" w:rsidRDefault="00ED774D" w:rsidP="00ED774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lastRenderedPageBreak/>
        <w:t>6. Финансовое обеспечение мероприятий по организации работы</w:t>
      </w: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  <w:r w:rsidRPr="005F3248">
        <w:rPr>
          <w:b/>
          <w:sz w:val="24"/>
          <w:szCs w:val="24"/>
        </w:rPr>
        <w:t>территориальной психолого-медико-педагогической комиссии</w:t>
      </w:r>
    </w:p>
    <w:p w:rsidR="00ED774D" w:rsidRPr="005F3248" w:rsidRDefault="00ED774D" w:rsidP="00ED774D">
      <w:pPr>
        <w:pStyle w:val="a3"/>
        <w:tabs>
          <w:tab w:val="left" w:pos="142"/>
        </w:tabs>
        <w:ind w:left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4"/>
        <w:gridCol w:w="4684"/>
      </w:tblGrid>
      <w:tr w:rsidR="00ED774D" w:rsidRPr="005F3248" w:rsidTr="00ED774D">
        <w:tc>
          <w:tcPr>
            <w:tcW w:w="4784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684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ED774D" w:rsidRPr="005F3248" w:rsidTr="00ED774D">
        <w:tc>
          <w:tcPr>
            <w:tcW w:w="4784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товаров, заправка картриджей, тонеров для оформления протоколов и заключений комиссии</w:t>
            </w:r>
          </w:p>
        </w:tc>
        <w:tc>
          <w:tcPr>
            <w:tcW w:w="4684" w:type="dxa"/>
          </w:tcPr>
          <w:p w:rsidR="00ED774D" w:rsidRPr="005F3248" w:rsidRDefault="00ED774D" w:rsidP="00ED77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ED774D" w:rsidRPr="005F3248" w:rsidRDefault="00ED774D" w:rsidP="00ED774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74D" w:rsidRPr="005F3248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896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ПРИЛОЖЕНИЕ № 1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к Порядку финансового обеспечения мероприятий в сфере образования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за счет средств бюджета муниципальн</w:t>
      </w:r>
      <w:r w:rsidRPr="00ED774D">
        <w:rPr>
          <w:rFonts w:ascii="Times New Roman" w:hAnsi="Times New Roman" w:cs="Times New Roman"/>
        </w:rPr>
        <w:t>о</w:t>
      </w:r>
      <w:r w:rsidRPr="00ED774D">
        <w:rPr>
          <w:rFonts w:ascii="Times New Roman" w:hAnsi="Times New Roman" w:cs="Times New Roman"/>
        </w:rPr>
        <w:t>го образования «</w:t>
      </w:r>
      <w:proofErr w:type="spellStart"/>
      <w:r w:rsidRPr="00ED774D">
        <w:rPr>
          <w:rFonts w:ascii="Times New Roman" w:hAnsi="Times New Roman" w:cs="Times New Roman"/>
        </w:rPr>
        <w:t>Коношский</w:t>
      </w:r>
      <w:proofErr w:type="spellEnd"/>
      <w:r w:rsidRPr="00ED774D">
        <w:rPr>
          <w:rFonts w:ascii="Times New Roman" w:hAnsi="Times New Roman" w:cs="Times New Roman"/>
        </w:rPr>
        <w:t xml:space="preserve"> муниц</w:t>
      </w:r>
      <w:r w:rsidRPr="00ED774D">
        <w:rPr>
          <w:rFonts w:ascii="Times New Roman" w:hAnsi="Times New Roman" w:cs="Times New Roman"/>
        </w:rPr>
        <w:t>и</w:t>
      </w:r>
      <w:r w:rsidRPr="00ED774D">
        <w:rPr>
          <w:rFonts w:ascii="Times New Roman" w:hAnsi="Times New Roman" w:cs="Times New Roman"/>
        </w:rPr>
        <w:t>пальный район» в 2021 – 2023 годах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НОРМЫ РАСХОДОВ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на обеспечение питанием участников мероприятий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муниципальной программы и сопровождающих их лиц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5"/>
        <w:gridCol w:w="3119"/>
      </w:tblGrid>
      <w:tr w:rsidR="00ED774D" w:rsidRPr="00ED774D" w:rsidTr="00ED774D">
        <w:tc>
          <w:tcPr>
            <w:tcW w:w="6345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3119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Норма расходов на одного человека в день (в рублях)</w:t>
            </w:r>
          </w:p>
        </w:tc>
      </w:tr>
      <w:tr w:rsidR="00ED774D" w:rsidRPr="00ED774D" w:rsidTr="00ED774D">
        <w:tc>
          <w:tcPr>
            <w:tcW w:w="6345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1. Районные мероприятия</w:t>
            </w:r>
          </w:p>
        </w:tc>
        <w:tc>
          <w:tcPr>
            <w:tcW w:w="3119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100,00</w:t>
            </w:r>
          </w:p>
        </w:tc>
      </w:tr>
      <w:tr w:rsidR="00ED774D" w:rsidRPr="00ED774D" w:rsidTr="00ED774D">
        <w:trPr>
          <w:trHeight w:val="70"/>
        </w:trPr>
        <w:tc>
          <w:tcPr>
            <w:tcW w:w="6345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2. Областные, зональные мероприятия на территории А</w:t>
            </w:r>
            <w:r w:rsidRPr="00ED774D">
              <w:rPr>
                <w:rFonts w:ascii="Times New Roman" w:hAnsi="Times New Roman" w:cs="Times New Roman"/>
              </w:rPr>
              <w:t>р</w:t>
            </w:r>
            <w:r w:rsidRPr="00ED774D">
              <w:rPr>
                <w:rFonts w:ascii="Times New Roman" w:hAnsi="Times New Roman" w:cs="Times New Roman"/>
              </w:rPr>
              <w:t>хангельской области</w:t>
            </w:r>
          </w:p>
        </w:tc>
        <w:tc>
          <w:tcPr>
            <w:tcW w:w="3119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100,00</w:t>
            </w:r>
          </w:p>
        </w:tc>
      </w:tr>
      <w:tr w:rsidR="00ED774D" w:rsidRPr="00ED774D" w:rsidTr="00ED774D">
        <w:tc>
          <w:tcPr>
            <w:tcW w:w="6345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3. Всероссийские мероприятия:</w:t>
            </w: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774D">
              <w:rPr>
                <w:rFonts w:ascii="Times New Roman" w:hAnsi="Times New Roman" w:cs="Times New Roman"/>
              </w:rPr>
              <w:t>- на территории Архангельской области;</w:t>
            </w:r>
            <w:proofErr w:type="gramEnd"/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774D">
              <w:rPr>
                <w:rFonts w:ascii="Times New Roman" w:hAnsi="Times New Roman" w:cs="Times New Roman"/>
              </w:rPr>
              <w:t xml:space="preserve">- на территории России (за пределами Архангельской </w:t>
            </w:r>
            <w:proofErr w:type="gramEnd"/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области)</w:t>
            </w:r>
          </w:p>
        </w:tc>
        <w:tc>
          <w:tcPr>
            <w:tcW w:w="3119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100,00</w:t>
            </w: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100,00</w:t>
            </w:r>
          </w:p>
        </w:tc>
      </w:tr>
      <w:tr w:rsidR="00ED774D" w:rsidRPr="00ED774D" w:rsidTr="00ED774D">
        <w:tc>
          <w:tcPr>
            <w:tcW w:w="6345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4. Учебно-тренировочные сборы перед областными, вс</w:t>
            </w:r>
            <w:r w:rsidRPr="00ED774D">
              <w:rPr>
                <w:rFonts w:ascii="Times New Roman" w:hAnsi="Times New Roman" w:cs="Times New Roman"/>
              </w:rPr>
              <w:t>е</w:t>
            </w:r>
            <w:r w:rsidRPr="00ED774D">
              <w:rPr>
                <w:rFonts w:ascii="Times New Roman" w:hAnsi="Times New Roman" w:cs="Times New Roman"/>
              </w:rPr>
              <w:t>российскими мероприятиями:</w:t>
            </w: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 xml:space="preserve">- на территории </w:t>
            </w:r>
            <w:proofErr w:type="spellStart"/>
            <w:r w:rsidRPr="00ED774D">
              <w:rPr>
                <w:rFonts w:ascii="Times New Roman" w:hAnsi="Times New Roman" w:cs="Times New Roman"/>
              </w:rPr>
              <w:t>Коношского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района;</w:t>
            </w: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774D">
              <w:rPr>
                <w:rFonts w:ascii="Times New Roman" w:hAnsi="Times New Roman" w:cs="Times New Roman"/>
              </w:rPr>
              <w:t xml:space="preserve">- на территории Архангельской области (за пределами </w:t>
            </w:r>
            <w:proofErr w:type="gramEnd"/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D774D">
              <w:rPr>
                <w:rFonts w:ascii="Times New Roman" w:hAnsi="Times New Roman" w:cs="Times New Roman"/>
              </w:rPr>
              <w:t>Коношского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района);</w:t>
            </w:r>
            <w:proofErr w:type="gramEnd"/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774D">
              <w:rPr>
                <w:rFonts w:ascii="Times New Roman" w:hAnsi="Times New Roman" w:cs="Times New Roman"/>
              </w:rPr>
              <w:t xml:space="preserve">- на территории России (за пределами Архангельской </w:t>
            </w:r>
            <w:proofErr w:type="gramEnd"/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области)</w:t>
            </w:r>
          </w:p>
        </w:tc>
        <w:tc>
          <w:tcPr>
            <w:tcW w:w="3119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100,00</w:t>
            </w: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100,00</w:t>
            </w: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Применение:</w:t>
      </w:r>
    </w:p>
    <w:p w:rsidR="00ED774D" w:rsidRPr="00ED774D" w:rsidRDefault="00ED774D" w:rsidP="00ED774D">
      <w:pPr>
        <w:pStyle w:val="ListParagraph"/>
        <w:tabs>
          <w:tab w:val="left" w:pos="142"/>
          <w:tab w:val="left" w:pos="2694"/>
        </w:tabs>
        <w:ind w:left="0"/>
        <w:jc w:val="both"/>
      </w:pPr>
      <w:r w:rsidRPr="00ED774D">
        <w:t>1. Выдача наличных денежных средств осуществляется по вед</w:t>
      </w:r>
      <w:r w:rsidRPr="00ED774D">
        <w:t>о</w:t>
      </w:r>
      <w:r w:rsidRPr="00ED774D">
        <w:t>мости, при условии, что оплата питания не предусмотрена принимающей стороной.</w:t>
      </w:r>
    </w:p>
    <w:p w:rsidR="00ED774D" w:rsidRPr="00ED774D" w:rsidRDefault="00ED774D" w:rsidP="00ED774D">
      <w:pPr>
        <w:pStyle w:val="ListParagraph"/>
        <w:tabs>
          <w:tab w:val="left" w:pos="142"/>
          <w:tab w:val="left" w:pos="2694"/>
        </w:tabs>
        <w:ind w:left="0"/>
        <w:jc w:val="both"/>
      </w:pPr>
      <w:r w:rsidRPr="00ED774D">
        <w:t>2. Норма расходов устанавливается на каждый день нахождения вне места постоянного жительства. При оправлении транспортного средства до 24 часов включительно днем отъезда считаются текущие сутки, а с 00 часов и позднее – последующие сутки. Аналогично определяется день приезда.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__________________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lastRenderedPageBreak/>
        <w:t>ПРИЛОЖЕНИЕ № 2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к Порядку финансового обеспечения мероприятий в сфере образования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за счет средств бюджета муниципальн</w:t>
      </w:r>
      <w:r w:rsidRPr="00ED774D">
        <w:rPr>
          <w:rFonts w:ascii="Times New Roman" w:hAnsi="Times New Roman" w:cs="Times New Roman"/>
        </w:rPr>
        <w:t>о</w:t>
      </w:r>
      <w:r w:rsidRPr="00ED774D">
        <w:rPr>
          <w:rFonts w:ascii="Times New Roman" w:hAnsi="Times New Roman" w:cs="Times New Roman"/>
        </w:rPr>
        <w:t>го образования «</w:t>
      </w:r>
      <w:proofErr w:type="spellStart"/>
      <w:r w:rsidRPr="00ED774D">
        <w:rPr>
          <w:rFonts w:ascii="Times New Roman" w:hAnsi="Times New Roman" w:cs="Times New Roman"/>
        </w:rPr>
        <w:t>Коношский</w:t>
      </w:r>
      <w:proofErr w:type="spellEnd"/>
      <w:r w:rsidRPr="00ED774D">
        <w:rPr>
          <w:rFonts w:ascii="Times New Roman" w:hAnsi="Times New Roman" w:cs="Times New Roman"/>
        </w:rPr>
        <w:t xml:space="preserve"> муниц</w:t>
      </w:r>
      <w:r w:rsidRPr="00ED774D">
        <w:rPr>
          <w:rFonts w:ascii="Times New Roman" w:hAnsi="Times New Roman" w:cs="Times New Roman"/>
        </w:rPr>
        <w:t>и</w:t>
      </w:r>
      <w:r w:rsidRPr="00ED774D">
        <w:rPr>
          <w:rFonts w:ascii="Times New Roman" w:hAnsi="Times New Roman" w:cs="Times New Roman"/>
        </w:rPr>
        <w:t>пальный район» в 2021 году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НОРМЫ РАСХОДОВ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на приобретение памятных призов (сувениров, кубков) для награждения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победителей и призеров мероприятий муниципальной программы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08"/>
        <w:gridCol w:w="2410"/>
        <w:gridCol w:w="2268"/>
      </w:tblGrid>
      <w:tr w:rsidR="00ED774D" w:rsidRPr="00ED774D" w:rsidTr="00ED774D">
        <w:tc>
          <w:tcPr>
            <w:tcW w:w="4908" w:type="dxa"/>
            <w:vMerge w:val="restart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4678" w:type="dxa"/>
            <w:gridSpan w:val="2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Стоимость памятных призов</w:t>
            </w: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(сувениров, кубков) (в рублях)</w:t>
            </w:r>
          </w:p>
        </w:tc>
      </w:tr>
      <w:tr w:rsidR="00ED774D" w:rsidRPr="00ED774D" w:rsidTr="00ED774D">
        <w:tc>
          <w:tcPr>
            <w:tcW w:w="4908" w:type="dxa"/>
            <w:vMerge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командные</w:t>
            </w:r>
          </w:p>
        </w:tc>
        <w:tc>
          <w:tcPr>
            <w:tcW w:w="22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личные</w:t>
            </w:r>
          </w:p>
        </w:tc>
      </w:tr>
      <w:tr w:rsidR="00ED774D" w:rsidRPr="00ED774D" w:rsidTr="00ED774D">
        <w:tc>
          <w:tcPr>
            <w:tcW w:w="490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Мероприятия по поддержке лидеров</w:t>
            </w:r>
          </w:p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в о</w:t>
            </w:r>
            <w:r w:rsidRPr="00ED774D">
              <w:rPr>
                <w:rFonts w:ascii="Times New Roman" w:hAnsi="Times New Roman" w:cs="Times New Roman"/>
              </w:rPr>
              <w:t>б</w:t>
            </w:r>
            <w:r w:rsidRPr="00ED774D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2410" w:type="dxa"/>
            <w:vAlign w:val="center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до 10 000,00</w:t>
            </w:r>
          </w:p>
        </w:tc>
        <w:tc>
          <w:tcPr>
            <w:tcW w:w="2268" w:type="dxa"/>
            <w:vAlign w:val="center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до 10 000,00</w:t>
            </w:r>
          </w:p>
        </w:tc>
      </w:tr>
      <w:tr w:rsidR="00ED774D" w:rsidRPr="00ED774D" w:rsidTr="00ED774D">
        <w:tc>
          <w:tcPr>
            <w:tcW w:w="490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Мероприятия по поддержке талантливых детей и молодежи</w:t>
            </w:r>
          </w:p>
        </w:tc>
        <w:tc>
          <w:tcPr>
            <w:tcW w:w="2410" w:type="dxa"/>
            <w:vAlign w:val="center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до 2 000,00</w:t>
            </w:r>
          </w:p>
        </w:tc>
        <w:tc>
          <w:tcPr>
            <w:tcW w:w="2268" w:type="dxa"/>
            <w:vAlign w:val="center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до 2 000,00</w:t>
            </w:r>
          </w:p>
        </w:tc>
      </w:tr>
      <w:tr w:rsidR="00ED774D" w:rsidRPr="00ED774D" w:rsidTr="00ED774D">
        <w:tc>
          <w:tcPr>
            <w:tcW w:w="490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Мероприятия патриотической и спорти</w:t>
            </w:r>
            <w:r w:rsidRPr="00ED774D">
              <w:rPr>
                <w:rFonts w:ascii="Times New Roman" w:hAnsi="Times New Roman" w:cs="Times New Roman"/>
              </w:rPr>
              <w:t>в</w:t>
            </w:r>
            <w:r w:rsidRPr="00ED774D">
              <w:rPr>
                <w:rFonts w:ascii="Times New Roman" w:hAnsi="Times New Roman" w:cs="Times New Roman"/>
              </w:rPr>
              <w:t>ной направленности</w:t>
            </w:r>
          </w:p>
        </w:tc>
        <w:tc>
          <w:tcPr>
            <w:tcW w:w="2410" w:type="dxa"/>
            <w:vAlign w:val="center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до 1 000,00</w:t>
            </w:r>
          </w:p>
        </w:tc>
        <w:tc>
          <w:tcPr>
            <w:tcW w:w="2268" w:type="dxa"/>
            <w:vAlign w:val="center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до 600,00</w:t>
            </w:r>
          </w:p>
        </w:tc>
      </w:tr>
    </w:tbl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Примечание: Запрещается выдача в качестве награждения наличных средств эквивален</w:t>
      </w:r>
      <w:r w:rsidRPr="00ED774D">
        <w:rPr>
          <w:rFonts w:ascii="Times New Roman" w:hAnsi="Times New Roman" w:cs="Times New Roman"/>
        </w:rPr>
        <w:t>т</w:t>
      </w:r>
      <w:r w:rsidRPr="00ED774D">
        <w:rPr>
          <w:rFonts w:ascii="Times New Roman" w:hAnsi="Times New Roman" w:cs="Times New Roman"/>
        </w:rPr>
        <w:t>ных стоимости памятных призов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____________________</w:t>
      </w:r>
    </w:p>
    <w:p w:rsidR="00ED774D" w:rsidRP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</w:rPr>
      </w:pPr>
    </w:p>
    <w:p w:rsidR="00ED774D" w:rsidRDefault="00ED774D" w:rsidP="00ED774D">
      <w:pPr>
        <w:tabs>
          <w:tab w:val="left" w:pos="142"/>
          <w:tab w:val="left" w:pos="2694"/>
        </w:tabs>
        <w:jc w:val="center"/>
        <w:rPr>
          <w:rFonts w:ascii="Times New Roman" w:hAnsi="Times New Roman" w:cs="Times New Roman"/>
          <w:b/>
        </w:rPr>
        <w:sectPr w:rsidR="00ED774D" w:rsidSect="00896BB0">
          <w:headerReference w:type="even" r:id="rId8"/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lastRenderedPageBreak/>
        <w:t>ОТЧЕТ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о расходовании средств местного бюджета на проведение мероприятий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______________________________________________________________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за ____________________ 20__ года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68"/>
        <w:gridCol w:w="2040"/>
        <w:gridCol w:w="1560"/>
        <w:gridCol w:w="851"/>
        <w:gridCol w:w="1133"/>
        <w:gridCol w:w="1986"/>
        <w:gridCol w:w="1846"/>
        <w:gridCol w:w="1444"/>
      </w:tblGrid>
      <w:tr w:rsidR="00ED774D" w:rsidRPr="00ED774D" w:rsidTr="00ED774D">
        <w:tc>
          <w:tcPr>
            <w:tcW w:w="4068" w:type="dxa"/>
            <w:vMerge w:val="restart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040" w:type="dxa"/>
            <w:vMerge w:val="restart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Дата и место проведения</w:t>
            </w:r>
          </w:p>
        </w:tc>
        <w:tc>
          <w:tcPr>
            <w:tcW w:w="1560" w:type="dxa"/>
            <w:vMerge w:val="restart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Количество уч</w:t>
            </w:r>
            <w:r w:rsidRPr="00ED774D">
              <w:rPr>
                <w:rFonts w:ascii="Times New Roman" w:hAnsi="Times New Roman" w:cs="Times New Roman"/>
              </w:rPr>
              <w:t>а</w:t>
            </w:r>
            <w:r w:rsidRPr="00ED774D">
              <w:rPr>
                <w:rFonts w:ascii="Times New Roman" w:hAnsi="Times New Roman" w:cs="Times New Roman"/>
              </w:rPr>
              <w:t>стников</w:t>
            </w:r>
          </w:p>
        </w:tc>
        <w:tc>
          <w:tcPr>
            <w:tcW w:w="7260" w:type="dxa"/>
            <w:gridSpan w:val="5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Объем финансового обеспечения</w:t>
            </w:r>
          </w:p>
        </w:tc>
      </w:tr>
      <w:tr w:rsidR="00ED774D" w:rsidRPr="00ED774D" w:rsidTr="00ED774D">
        <w:tc>
          <w:tcPr>
            <w:tcW w:w="4068" w:type="dxa"/>
            <w:vMerge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КВР</w:t>
            </w: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Плановый объем финансирования, руб.</w:t>
            </w: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Фактически израсходовано, руб.</w:t>
            </w: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Отклон</w:t>
            </w:r>
            <w:r w:rsidRPr="00ED774D">
              <w:rPr>
                <w:rFonts w:ascii="Times New Roman" w:hAnsi="Times New Roman" w:cs="Times New Roman"/>
              </w:rPr>
              <w:t>е</w:t>
            </w:r>
            <w:r w:rsidRPr="00ED774D">
              <w:rPr>
                <w:rFonts w:ascii="Times New Roman" w:hAnsi="Times New Roman" w:cs="Times New Roman"/>
              </w:rPr>
              <w:t>ние</w:t>
            </w:r>
            <w:proofErr w:type="gramStart"/>
            <w:r w:rsidRPr="00ED774D">
              <w:rPr>
                <w:rFonts w:ascii="Times New Roman" w:hAnsi="Times New Roman" w:cs="Times New Roman"/>
              </w:rPr>
              <w:t xml:space="preserve"> (+-) </w:t>
            </w:r>
            <w:proofErr w:type="gramEnd"/>
            <w:r w:rsidRPr="00ED774D">
              <w:rPr>
                <w:rFonts w:ascii="Times New Roman" w:hAnsi="Times New Roman" w:cs="Times New Roman"/>
              </w:rPr>
              <w:t>от плана, руб.</w:t>
            </w:r>
          </w:p>
        </w:tc>
      </w:tr>
      <w:tr w:rsidR="00ED774D" w:rsidRPr="00ED774D" w:rsidTr="00ED774D">
        <w:tc>
          <w:tcPr>
            <w:tcW w:w="40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4D" w:rsidRPr="00ED774D" w:rsidTr="00ED774D">
        <w:tc>
          <w:tcPr>
            <w:tcW w:w="40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4D" w:rsidRPr="00ED774D" w:rsidTr="00ED774D">
        <w:tc>
          <w:tcPr>
            <w:tcW w:w="40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204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4D" w:rsidRPr="00ED774D" w:rsidTr="00ED774D">
        <w:tc>
          <w:tcPr>
            <w:tcW w:w="40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4D" w:rsidRPr="00ED774D" w:rsidTr="00ED774D">
        <w:tc>
          <w:tcPr>
            <w:tcW w:w="40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4D" w:rsidRPr="00ED774D" w:rsidTr="00ED774D">
        <w:tc>
          <w:tcPr>
            <w:tcW w:w="40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204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4D" w:rsidRPr="00ED774D" w:rsidTr="00ED774D">
        <w:tc>
          <w:tcPr>
            <w:tcW w:w="40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4D" w:rsidRPr="00ED774D" w:rsidTr="00ED774D">
        <w:tc>
          <w:tcPr>
            <w:tcW w:w="4068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4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ED774D" w:rsidRPr="00ED774D" w:rsidRDefault="00ED774D" w:rsidP="00ED774D">
            <w:pPr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 xml:space="preserve">Исполнитель мероприятия </w:t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  <w:t>_________________________</w:t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  <w:t>___________________</w:t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  <w:t>________________________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  <w:t xml:space="preserve">  (должность)</w:t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  <w:t>(подпись)</w:t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</w:r>
      <w:r w:rsidRPr="00ED774D">
        <w:rPr>
          <w:rFonts w:ascii="Times New Roman" w:hAnsi="Times New Roman" w:cs="Times New Roman"/>
        </w:rPr>
        <w:tab/>
        <w:t xml:space="preserve">   (расшифровка подписи) 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Дата ________________</w:t>
      </w: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____________________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D774D" w:rsidSect="00ED774D">
          <w:pgSz w:w="16838" w:h="11906" w:orient="landscape" w:code="9"/>
          <w:pgMar w:top="709" w:right="1134" w:bottom="568" w:left="1134" w:header="709" w:footer="709" w:gutter="0"/>
          <w:cols w:space="708"/>
          <w:titlePg/>
          <w:docGrid w:linePitch="360"/>
        </w:sectPr>
      </w:pPr>
    </w:p>
    <w:p w:rsidR="00ED774D" w:rsidRPr="00ED774D" w:rsidRDefault="00ED774D" w:rsidP="00ED774D">
      <w:pPr>
        <w:spacing w:after="0" w:line="240" w:lineRule="auto"/>
        <w:ind w:left="5880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lastRenderedPageBreak/>
        <w:t>ПРИЛОЖЕНИЕ № 1</w:t>
      </w:r>
    </w:p>
    <w:p w:rsidR="00ED774D" w:rsidRPr="00ED774D" w:rsidRDefault="00ED774D" w:rsidP="00ED774D">
      <w:pPr>
        <w:spacing w:after="0" w:line="240" w:lineRule="auto"/>
        <w:ind w:left="5880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к муниципальной программе</w:t>
      </w:r>
    </w:p>
    <w:p w:rsidR="00ED774D" w:rsidRPr="00ED774D" w:rsidRDefault="00ED774D" w:rsidP="00ED774D">
      <w:pPr>
        <w:spacing w:after="0" w:line="240" w:lineRule="auto"/>
        <w:ind w:left="5880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«Развитие образования</w:t>
      </w:r>
    </w:p>
    <w:p w:rsidR="00ED774D" w:rsidRPr="00ED774D" w:rsidRDefault="00ED774D" w:rsidP="00ED774D">
      <w:pPr>
        <w:spacing w:after="0" w:line="240" w:lineRule="auto"/>
        <w:ind w:left="5880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в муниципальном образов</w:t>
      </w:r>
      <w:r w:rsidRPr="00ED774D">
        <w:rPr>
          <w:rFonts w:ascii="Times New Roman" w:hAnsi="Times New Roman" w:cs="Times New Roman"/>
        </w:rPr>
        <w:t>а</w:t>
      </w:r>
      <w:r w:rsidRPr="00ED774D">
        <w:rPr>
          <w:rFonts w:ascii="Times New Roman" w:hAnsi="Times New Roman" w:cs="Times New Roman"/>
        </w:rPr>
        <w:t>нии</w:t>
      </w:r>
    </w:p>
    <w:p w:rsidR="00ED774D" w:rsidRPr="00ED774D" w:rsidRDefault="00ED774D" w:rsidP="00ED774D">
      <w:pPr>
        <w:spacing w:after="0" w:line="240" w:lineRule="auto"/>
        <w:ind w:left="5880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«</w:t>
      </w:r>
      <w:proofErr w:type="spellStart"/>
      <w:r w:rsidRPr="00ED774D">
        <w:rPr>
          <w:rFonts w:ascii="Times New Roman" w:hAnsi="Times New Roman" w:cs="Times New Roman"/>
        </w:rPr>
        <w:t>Коношский</w:t>
      </w:r>
      <w:proofErr w:type="spellEnd"/>
      <w:r w:rsidRPr="00ED774D">
        <w:rPr>
          <w:rFonts w:ascii="Times New Roman" w:hAnsi="Times New Roman" w:cs="Times New Roman"/>
        </w:rPr>
        <w:t xml:space="preserve"> муниципальный район»</w:t>
      </w:r>
    </w:p>
    <w:p w:rsidR="00ED774D" w:rsidRPr="00ED774D" w:rsidRDefault="00ED774D" w:rsidP="00ED774D">
      <w:pPr>
        <w:spacing w:after="0" w:line="240" w:lineRule="auto"/>
        <w:ind w:left="5880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на 2021 – 2023 годы»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 xml:space="preserve">М Е ТО Д И </w:t>
      </w:r>
      <w:proofErr w:type="gramStart"/>
      <w:r w:rsidRPr="00ED774D">
        <w:rPr>
          <w:rFonts w:ascii="Times New Roman" w:hAnsi="Times New Roman" w:cs="Times New Roman"/>
          <w:b/>
        </w:rPr>
        <w:t>К</w:t>
      </w:r>
      <w:proofErr w:type="gramEnd"/>
      <w:r w:rsidRPr="00ED774D">
        <w:rPr>
          <w:rFonts w:ascii="Times New Roman" w:hAnsi="Times New Roman" w:cs="Times New Roman"/>
          <w:b/>
        </w:rPr>
        <w:t xml:space="preserve"> А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расчета целевых показателей эффективности муниципальной пр</w:t>
      </w:r>
      <w:r w:rsidRPr="00ED774D">
        <w:rPr>
          <w:rFonts w:ascii="Times New Roman" w:hAnsi="Times New Roman" w:cs="Times New Roman"/>
          <w:b/>
        </w:rPr>
        <w:t>о</w:t>
      </w:r>
      <w:r w:rsidRPr="00ED774D">
        <w:rPr>
          <w:rFonts w:ascii="Times New Roman" w:hAnsi="Times New Roman" w:cs="Times New Roman"/>
          <w:b/>
        </w:rPr>
        <w:t>граммы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«Развитие образования в муниципальном образовании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74D">
        <w:rPr>
          <w:rFonts w:ascii="Times New Roman" w:hAnsi="Times New Roman" w:cs="Times New Roman"/>
          <w:b/>
        </w:rPr>
        <w:t>«</w:t>
      </w:r>
      <w:proofErr w:type="spellStart"/>
      <w:r w:rsidRPr="00ED774D">
        <w:rPr>
          <w:rFonts w:ascii="Times New Roman" w:hAnsi="Times New Roman" w:cs="Times New Roman"/>
          <w:b/>
        </w:rPr>
        <w:t>Коношский</w:t>
      </w:r>
      <w:proofErr w:type="spellEnd"/>
      <w:r w:rsidRPr="00ED774D">
        <w:rPr>
          <w:rFonts w:ascii="Times New Roman" w:hAnsi="Times New Roman" w:cs="Times New Roman"/>
          <w:b/>
        </w:rPr>
        <w:t xml:space="preserve"> мун</w:t>
      </w:r>
      <w:r w:rsidRPr="00ED774D">
        <w:rPr>
          <w:rFonts w:ascii="Times New Roman" w:hAnsi="Times New Roman" w:cs="Times New Roman"/>
          <w:b/>
        </w:rPr>
        <w:t>и</w:t>
      </w:r>
      <w:r w:rsidRPr="00ED774D">
        <w:rPr>
          <w:rFonts w:ascii="Times New Roman" w:hAnsi="Times New Roman" w:cs="Times New Roman"/>
          <w:b/>
        </w:rPr>
        <w:t>ципальный район» на 2021 – 2023 годы»</w:t>
      </w: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4440"/>
        <w:gridCol w:w="2160"/>
      </w:tblGrid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Показатель, единица и</w:t>
            </w:r>
            <w:r w:rsidRPr="00ED774D">
              <w:rPr>
                <w:rFonts w:ascii="Times New Roman" w:hAnsi="Times New Roman" w:cs="Times New Roman"/>
              </w:rPr>
              <w:t>з</w:t>
            </w:r>
            <w:r w:rsidRPr="00ED774D">
              <w:rPr>
                <w:rFonts w:ascii="Times New Roman" w:hAnsi="Times New Roman" w:cs="Times New Roman"/>
              </w:rPr>
              <w:t>мерения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hAnsi="Times New Roman" w:cs="Times New Roman"/>
                <w:sz w:val="24"/>
                <w:szCs w:val="24"/>
              </w:rPr>
              <w:t>Источники информ</w:t>
            </w:r>
            <w:r w:rsidRPr="00ED77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774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3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1. Доля детей от 2 месяцев до 7 лет, обеспеченных услугами дошкольного образования, процент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Отношение количества детей в возрасте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 2 месяцев до 7 лет, обеспеченных услугами дошкольного образования, к общей численности детей в возрасте от 2 месяцев до 7 лет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2. Доля выпускников, успешно прошедших государственную итоговую аттестацию и получивших аттестат об основном общем образовании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Отношение количества выпускников муниципальных общеобразовательных организаций на уровне основного общего образования,  успешно прошедших государственную итоговую аттестацию и получивших аттестат об основном общем образовании, к общей численности выпускников муниципальных общеобразовательных организаций на уровне основного общего образования,  допущенных к государственной итоговой аттестации.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3. Доля выпускников, успешно прошедших государственную итоговую аттестацию и получивших аттестат о среднем общем образовании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Отношение количества выпускников муниципальных общеобразовательных организаций на уровне среднего общего образования,  успешно прошедших государственную итоговую аттестацию и получивших аттестат о среднем общем образовании, к общей численности выпускников муниципальных общеобразовательных организаций на уровне среднего общего образования,  допущенных к государственной итоговой аттестации.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4. Доля детей, охваченных образовательными программами допо</w:t>
            </w:r>
            <w:r w:rsidRPr="00ED774D">
              <w:rPr>
                <w:rFonts w:ascii="Times New Roman" w:hAnsi="Times New Roman" w:cs="Times New Roman"/>
              </w:rPr>
              <w:t>л</w:t>
            </w:r>
            <w:r w:rsidRPr="00ED774D">
              <w:rPr>
                <w:rFonts w:ascii="Times New Roman" w:hAnsi="Times New Roman" w:cs="Times New Roman"/>
              </w:rPr>
              <w:t>нительного образования, в общей численности детей и молодежи в возрасте 5 – 18 лет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Отношение количества детей в возрасте 5-18 лет, охваченных образовательными программами дополн</w:t>
            </w:r>
            <w:r w:rsidRPr="00ED774D">
              <w:rPr>
                <w:rFonts w:ascii="Times New Roman" w:hAnsi="Times New Roman" w:cs="Times New Roman"/>
              </w:rPr>
              <w:t>и</w:t>
            </w:r>
            <w:r w:rsidRPr="00ED774D">
              <w:rPr>
                <w:rFonts w:ascii="Times New Roman" w:hAnsi="Times New Roman" w:cs="Times New Roman"/>
              </w:rPr>
              <w:t>тельного образования,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к общей численности детей и мол</w:t>
            </w:r>
            <w:r w:rsidRPr="00ED774D">
              <w:rPr>
                <w:rFonts w:ascii="Times New Roman" w:hAnsi="Times New Roman" w:cs="Times New Roman"/>
              </w:rPr>
              <w:t>о</w:t>
            </w:r>
            <w:r w:rsidRPr="00ED774D">
              <w:rPr>
                <w:rFonts w:ascii="Times New Roman" w:hAnsi="Times New Roman" w:cs="Times New Roman"/>
              </w:rPr>
              <w:t>дежи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</w:rPr>
              <w:t>в возрасте 5 – 18 лет в МО «</w:t>
            </w:r>
            <w:proofErr w:type="spellStart"/>
            <w:r w:rsidRPr="00ED774D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муниципальный ра</w:t>
            </w:r>
            <w:r w:rsidRPr="00ED774D">
              <w:rPr>
                <w:rFonts w:ascii="Times New Roman" w:hAnsi="Times New Roman" w:cs="Times New Roman"/>
              </w:rPr>
              <w:t>й</w:t>
            </w:r>
            <w:r w:rsidRPr="00ED774D">
              <w:rPr>
                <w:rFonts w:ascii="Times New Roman" w:hAnsi="Times New Roman" w:cs="Times New Roman"/>
              </w:rPr>
              <w:t>он»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Статистические данные, отчёты образовательных организаций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 xml:space="preserve">5. Доля детей, охваченных системой персонифицированного финансирования  </w:t>
            </w:r>
            <w:r w:rsidRPr="00ED774D">
              <w:rPr>
                <w:rFonts w:ascii="Times New Roman" w:hAnsi="Times New Roman" w:cs="Times New Roman"/>
              </w:rPr>
              <w:lastRenderedPageBreak/>
              <w:t>дополнительного образования детей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lastRenderedPageBreak/>
              <w:t xml:space="preserve">Отношение количества детей в возрасте 5-18 лет, охваченных системой персонифицированного финансирования  дополнительного образования детей, к </w:t>
            </w:r>
            <w:r w:rsidRPr="00ED774D">
              <w:rPr>
                <w:rFonts w:ascii="Times New Roman" w:hAnsi="Times New Roman" w:cs="Times New Roman"/>
              </w:rPr>
              <w:lastRenderedPageBreak/>
              <w:t>общей численности детей и мол</w:t>
            </w:r>
            <w:r w:rsidRPr="00ED774D">
              <w:rPr>
                <w:rFonts w:ascii="Times New Roman" w:hAnsi="Times New Roman" w:cs="Times New Roman"/>
              </w:rPr>
              <w:t>о</w:t>
            </w:r>
            <w:r w:rsidRPr="00ED774D">
              <w:rPr>
                <w:rFonts w:ascii="Times New Roman" w:hAnsi="Times New Roman" w:cs="Times New Roman"/>
              </w:rPr>
              <w:t>дежи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в возрасте 5 – 18 лет в МО «</w:t>
            </w:r>
            <w:proofErr w:type="spellStart"/>
            <w:r w:rsidRPr="00ED774D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муниципальный ра</w:t>
            </w:r>
            <w:r w:rsidRPr="00ED774D">
              <w:rPr>
                <w:rFonts w:ascii="Times New Roman" w:hAnsi="Times New Roman" w:cs="Times New Roman"/>
              </w:rPr>
              <w:t>й</w:t>
            </w:r>
            <w:r w:rsidRPr="00ED774D">
              <w:rPr>
                <w:rFonts w:ascii="Times New Roman" w:hAnsi="Times New Roman" w:cs="Times New Roman"/>
              </w:rPr>
              <w:t>он»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lastRenderedPageBreak/>
              <w:t>Статистические данные, отчёты образовательных организаций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lastRenderedPageBreak/>
              <w:t>6. Доля педагогов, которым при прохождении аттестации присвоена первая и высшая квалификационные категории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Отношение количества педагогических работников, которым при прохождении аттестации присвоена первая и высшая квал</w:t>
            </w:r>
            <w:r w:rsidRPr="00ED774D">
              <w:rPr>
                <w:rFonts w:ascii="Times New Roman" w:hAnsi="Times New Roman" w:cs="Times New Roman"/>
              </w:rPr>
              <w:t>и</w:t>
            </w:r>
            <w:r w:rsidRPr="00ED774D">
              <w:rPr>
                <w:rFonts w:ascii="Times New Roman" w:hAnsi="Times New Roman" w:cs="Times New Roman"/>
              </w:rPr>
              <w:t>фикационные категории, к общей численности педагогических р</w:t>
            </w:r>
            <w:r w:rsidRPr="00ED774D">
              <w:rPr>
                <w:rFonts w:ascii="Times New Roman" w:hAnsi="Times New Roman" w:cs="Times New Roman"/>
              </w:rPr>
              <w:t>а</w:t>
            </w:r>
            <w:r w:rsidRPr="00ED774D">
              <w:rPr>
                <w:rFonts w:ascii="Times New Roman" w:hAnsi="Times New Roman" w:cs="Times New Roman"/>
              </w:rPr>
              <w:t>ботников района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Отчёты образов</w:t>
            </w:r>
            <w:r w:rsidRPr="00ED774D">
              <w:rPr>
                <w:rFonts w:ascii="Times New Roman" w:hAnsi="Times New Roman" w:cs="Times New Roman"/>
              </w:rPr>
              <w:t>а</w:t>
            </w:r>
            <w:r w:rsidRPr="00ED774D">
              <w:rPr>
                <w:rFonts w:ascii="Times New Roman" w:hAnsi="Times New Roman" w:cs="Times New Roman"/>
              </w:rPr>
              <w:t>тельных учрежд</w:t>
            </w:r>
            <w:r w:rsidRPr="00ED774D">
              <w:rPr>
                <w:rFonts w:ascii="Times New Roman" w:hAnsi="Times New Roman" w:cs="Times New Roman"/>
              </w:rPr>
              <w:t>е</w:t>
            </w:r>
            <w:r w:rsidRPr="00ED774D">
              <w:rPr>
                <w:rFonts w:ascii="Times New Roman" w:hAnsi="Times New Roman" w:cs="Times New Roman"/>
              </w:rPr>
              <w:t>ний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7. Доля муниципальных дошкольных 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Отношение количества муниципальных дошкольных образовательных учреждений, здания которых находятся в аварийном состоянии или требуют капитального ремонта, к общему числу муниципальных дошкольных образовательных учреждений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Отчёты образов</w:t>
            </w:r>
            <w:r w:rsidRPr="00ED774D">
              <w:rPr>
                <w:rFonts w:ascii="Times New Roman" w:hAnsi="Times New Roman" w:cs="Times New Roman"/>
              </w:rPr>
              <w:t>а</w:t>
            </w:r>
            <w:r w:rsidRPr="00ED774D">
              <w:rPr>
                <w:rFonts w:ascii="Times New Roman" w:hAnsi="Times New Roman" w:cs="Times New Roman"/>
              </w:rPr>
              <w:t>тельных учрежд</w:t>
            </w:r>
            <w:r w:rsidRPr="00ED774D">
              <w:rPr>
                <w:rFonts w:ascii="Times New Roman" w:hAnsi="Times New Roman" w:cs="Times New Roman"/>
              </w:rPr>
              <w:t>е</w:t>
            </w:r>
            <w:r w:rsidRPr="00ED774D">
              <w:rPr>
                <w:rFonts w:ascii="Times New Roman" w:hAnsi="Times New Roman" w:cs="Times New Roman"/>
              </w:rPr>
              <w:t>ний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8. Доля муниципальных общеобразовательных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Отношение количества муниципальных общеобразовательных учреждений, здания которых находятся в аварийном состоянии или требуют капитального ремонта, к общему  количеству муниципальных общеобразовательных учреждений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Отчёты образов</w:t>
            </w:r>
            <w:r w:rsidRPr="00ED774D">
              <w:rPr>
                <w:rFonts w:ascii="Times New Roman" w:hAnsi="Times New Roman" w:cs="Times New Roman"/>
              </w:rPr>
              <w:t>а</w:t>
            </w:r>
            <w:r w:rsidRPr="00ED774D">
              <w:rPr>
                <w:rFonts w:ascii="Times New Roman" w:hAnsi="Times New Roman" w:cs="Times New Roman"/>
              </w:rPr>
              <w:t>тельных учрежд</w:t>
            </w:r>
            <w:r w:rsidRPr="00ED774D">
              <w:rPr>
                <w:rFonts w:ascii="Times New Roman" w:hAnsi="Times New Roman" w:cs="Times New Roman"/>
              </w:rPr>
              <w:t>е</w:t>
            </w:r>
            <w:r w:rsidRPr="00ED774D">
              <w:rPr>
                <w:rFonts w:ascii="Times New Roman" w:hAnsi="Times New Roman" w:cs="Times New Roman"/>
              </w:rPr>
              <w:t>ний</w:t>
            </w:r>
          </w:p>
        </w:tc>
      </w:tr>
      <w:tr w:rsidR="00ED774D" w:rsidRPr="00ED774D" w:rsidTr="00ED774D">
        <w:tc>
          <w:tcPr>
            <w:tcW w:w="3108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9. Отношение среднемесячной заработной платы педагогических работников дошкольного образования к средней заработной плате в сфере о</w:t>
            </w:r>
            <w:r w:rsidRPr="00ED774D">
              <w:rPr>
                <w:rFonts w:ascii="Times New Roman" w:hAnsi="Times New Roman" w:cs="Times New Roman"/>
              </w:rPr>
              <w:t>б</w:t>
            </w:r>
            <w:r w:rsidRPr="00ED774D">
              <w:rPr>
                <w:rFonts w:ascii="Times New Roman" w:hAnsi="Times New Roman" w:cs="Times New Roman"/>
              </w:rPr>
              <w:t>щего образования; педагогических работников муниципальных общеобр</w:t>
            </w:r>
            <w:r w:rsidRPr="00ED774D">
              <w:rPr>
                <w:rFonts w:ascii="Times New Roman" w:hAnsi="Times New Roman" w:cs="Times New Roman"/>
              </w:rPr>
              <w:t>а</w:t>
            </w:r>
            <w:r w:rsidRPr="00ED774D">
              <w:rPr>
                <w:rFonts w:ascii="Times New Roman" w:hAnsi="Times New Roman" w:cs="Times New Roman"/>
              </w:rPr>
              <w:t>зовательных организаций и организаций дополнительного образования к средней зар</w:t>
            </w:r>
            <w:r w:rsidRPr="00ED774D">
              <w:rPr>
                <w:rFonts w:ascii="Times New Roman" w:hAnsi="Times New Roman" w:cs="Times New Roman"/>
              </w:rPr>
              <w:t>а</w:t>
            </w:r>
            <w:r w:rsidRPr="00ED774D">
              <w:rPr>
                <w:rFonts w:ascii="Times New Roman" w:hAnsi="Times New Roman" w:cs="Times New Roman"/>
              </w:rPr>
              <w:t>ботной плате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в р</w:t>
            </w:r>
            <w:r w:rsidRPr="00ED774D">
              <w:rPr>
                <w:rFonts w:ascii="Times New Roman" w:hAnsi="Times New Roman" w:cs="Times New Roman"/>
              </w:rPr>
              <w:t>е</w:t>
            </w:r>
            <w:r w:rsidRPr="00ED774D">
              <w:rPr>
                <w:rFonts w:ascii="Times New Roman" w:hAnsi="Times New Roman" w:cs="Times New Roman"/>
              </w:rPr>
              <w:t>гионе</w:t>
            </w:r>
          </w:p>
        </w:tc>
        <w:tc>
          <w:tcPr>
            <w:tcW w:w="4440" w:type="dxa"/>
          </w:tcPr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  <w:b/>
              </w:rPr>
              <w:t xml:space="preserve">                    </w:t>
            </w:r>
            <w:proofErr w:type="gramStart"/>
            <w:r w:rsidRPr="00ED774D"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ED774D">
              <w:rPr>
                <w:rFonts w:ascii="Times New Roman" w:hAnsi="Times New Roman" w:cs="Times New Roman"/>
                <w:b/>
              </w:rPr>
              <w:t xml:space="preserve"> ЗП </w:t>
            </w:r>
            <w:proofErr w:type="spellStart"/>
            <w:r w:rsidRPr="00ED774D">
              <w:rPr>
                <w:rFonts w:ascii="Times New Roman" w:hAnsi="Times New Roman" w:cs="Times New Roman"/>
                <w:b/>
              </w:rPr>
              <w:t>пдо</w:t>
            </w:r>
            <w:proofErr w:type="spellEnd"/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  <w:b/>
              </w:rPr>
              <w:t xml:space="preserve">К </w:t>
            </w:r>
            <w:proofErr w:type="spellStart"/>
            <w:r w:rsidRPr="00ED774D">
              <w:rPr>
                <w:rFonts w:ascii="Times New Roman" w:hAnsi="Times New Roman" w:cs="Times New Roman"/>
                <w:b/>
              </w:rPr>
              <w:t>зп</w:t>
            </w:r>
            <w:proofErr w:type="spellEnd"/>
            <w:r w:rsidRPr="00ED774D">
              <w:rPr>
                <w:rFonts w:ascii="Times New Roman" w:hAnsi="Times New Roman" w:cs="Times New Roman"/>
                <w:b/>
              </w:rPr>
              <w:t xml:space="preserve"> до = ------------------- *100 %, </w:t>
            </w:r>
            <w:r w:rsidRPr="00ED774D">
              <w:rPr>
                <w:rFonts w:ascii="Times New Roman" w:hAnsi="Times New Roman" w:cs="Times New Roman"/>
              </w:rPr>
              <w:t>где: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  <w:b/>
              </w:rPr>
              <w:t xml:space="preserve">                     </w:t>
            </w:r>
            <w:proofErr w:type="gramStart"/>
            <w:r w:rsidRPr="00ED774D"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ED774D">
              <w:rPr>
                <w:rFonts w:ascii="Times New Roman" w:hAnsi="Times New Roman" w:cs="Times New Roman"/>
                <w:b/>
              </w:rPr>
              <w:t xml:space="preserve"> ЗП </w:t>
            </w:r>
            <w:proofErr w:type="spellStart"/>
            <w:r w:rsidRPr="00ED774D">
              <w:rPr>
                <w:rFonts w:ascii="Times New Roman" w:hAnsi="Times New Roman" w:cs="Times New Roman"/>
                <w:b/>
              </w:rPr>
              <w:t>оо</w:t>
            </w:r>
            <w:proofErr w:type="spellEnd"/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ED774D">
              <w:rPr>
                <w:rFonts w:ascii="Times New Roman" w:hAnsi="Times New Roman" w:cs="Times New Roman"/>
              </w:rPr>
              <w:t>зп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D774D">
              <w:rPr>
                <w:rFonts w:ascii="Times New Roman" w:hAnsi="Times New Roman" w:cs="Times New Roman"/>
              </w:rPr>
              <w:t>до</w:t>
            </w:r>
            <w:proofErr w:type="gramEnd"/>
            <w:r w:rsidRPr="00ED774D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ED774D">
              <w:rPr>
                <w:rFonts w:ascii="Times New Roman" w:hAnsi="Times New Roman" w:cs="Times New Roman"/>
              </w:rPr>
              <w:t>отношение</w:t>
            </w:r>
            <w:proofErr w:type="gramEnd"/>
            <w:r w:rsidRPr="00ED774D">
              <w:rPr>
                <w:rFonts w:ascii="Times New Roman" w:hAnsi="Times New Roman" w:cs="Times New Roman"/>
              </w:rPr>
              <w:t xml:space="preserve"> среднемесячной зарабо</w:t>
            </w:r>
            <w:r w:rsidRPr="00ED774D">
              <w:rPr>
                <w:rFonts w:ascii="Times New Roman" w:hAnsi="Times New Roman" w:cs="Times New Roman"/>
              </w:rPr>
              <w:t>т</w:t>
            </w:r>
            <w:r w:rsidRPr="00ED774D">
              <w:rPr>
                <w:rFonts w:ascii="Times New Roman" w:hAnsi="Times New Roman" w:cs="Times New Roman"/>
              </w:rPr>
              <w:t>ной платы педагогических работников дошкольного образ</w:t>
            </w:r>
            <w:r w:rsidRPr="00ED774D">
              <w:rPr>
                <w:rFonts w:ascii="Times New Roman" w:hAnsi="Times New Roman" w:cs="Times New Roman"/>
              </w:rPr>
              <w:t>о</w:t>
            </w:r>
            <w:r w:rsidRPr="00ED774D">
              <w:rPr>
                <w:rFonts w:ascii="Times New Roman" w:hAnsi="Times New Roman" w:cs="Times New Roman"/>
              </w:rPr>
              <w:t>вания к средней заработной плате в сфере общего о</w:t>
            </w:r>
            <w:r w:rsidRPr="00ED774D">
              <w:rPr>
                <w:rFonts w:ascii="Times New Roman" w:hAnsi="Times New Roman" w:cs="Times New Roman"/>
              </w:rPr>
              <w:t>б</w:t>
            </w:r>
            <w:r w:rsidRPr="00ED774D">
              <w:rPr>
                <w:rFonts w:ascii="Times New Roman" w:hAnsi="Times New Roman" w:cs="Times New Roman"/>
              </w:rPr>
              <w:t>разования;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D774D">
              <w:rPr>
                <w:rFonts w:ascii="Times New Roman" w:hAnsi="Times New Roman" w:cs="Times New Roman"/>
              </w:rPr>
              <w:t>Ср</w:t>
            </w:r>
            <w:proofErr w:type="gramEnd"/>
            <w:r w:rsidRPr="00ED774D">
              <w:rPr>
                <w:rFonts w:ascii="Times New Roman" w:hAnsi="Times New Roman" w:cs="Times New Roman"/>
              </w:rPr>
              <w:t xml:space="preserve"> ЗП </w:t>
            </w:r>
            <w:proofErr w:type="spellStart"/>
            <w:r w:rsidRPr="00ED774D">
              <w:rPr>
                <w:rFonts w:ascii="Times New Roman" w:hAnsi="Times New Roman" w:cs="Times New Roman"/>
              </w:rPr>
              <w:t>пдо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– среднемесячная заработная плата педагогических работников дошкольного образ</w:t>
            </w:r>
            <w:r w:rsidRPr="00ED774D">
              <w:rPr>
                <w:rFonts w:ascii="Times New Roman" w:hAnsi="Times New Roman" w:cs="Times New Roman"/>
              </w:rPr>
              <w:t>о</w:t>
            </w:r>
            <w:r w:rsidRPr="00ED774D">
              <w:rPr>
                <w:rFonts w:ascii="Times New Roman" w:hAnsi="Times New Roman" w:cs="Times New Roman"/>
              </w:rPr>
              <w:t>вания;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D774D">
              <w:rPr>
                <w:rFonts w:ascii="Times New Roman" w:hAnsi="Times New Roman" w:cs="Times New Roman"/>
              </w:rPr>
              <w:t>Ср</w:t>
            </w:r>
            <w:proofErr w:type="gramEnd"/>
            <w:r w:rsidRPr="00ED774D">
              <w:rPr>
                <w:rFonts w:ascii="Times New Roman" w:hAnsi="Times New Roman" w:cs="Times New Roman"/>
              </w:rPr>
              <w:t xml:space="preserve"> ЗП </w:t>
            </w:r>
            <w:proofErr w:type="spellStart"/>
            <w:r w:rsidRPr="00ED774D">
              <w:rPr>
                <w:rFonts w:ascii="Times New Roman" w:hAnsi="Times New Roman" w:cs="Times New Roman"/>
              </w:rPr>
              <w:t>оо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– среднемесячная заработная пл</w:t>
            </w:r>
            <w:r w:rsidRPr="00ED774D">
              <w:rPr>
                <w:rFonts w:ascii="Times New Roman" w:hAnsi="Times New Roman" w:cs="Times New Roman"/>
              </w:rPr>
              <w:t>а</w:t>
            </w:r>
            <w:r w:rsidRPr="00ED774D">
              <w:rPr>
                <w:rFonts w:ascii="Times New Roman" w:hAnsi="Times New Roman" w:cs="Times New Roman"/>
              </w:rPr>
              <w:t>та в сфере общего образования;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  <w:b/>
              </w:rPr>
              <w:t xml:space="preserve">                        </w:t>
            </w:r>
            <w:proofErr w:type="gramStart"/>
            <w:r w:rsidRPr="00ED774D"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ED774D">
              <w:rPr>
                <w:rFonts w:ascii="Times New Roman" w:hAnsi="Times New Roman" w:cs="Times New Roman"/>
                <w:b/>
              </w:rPr>
              <w:t xml:space="preserve"> ЗП </w:t>
            </w:r>
            <w:proofErr w:type="spellStart"/>
            <w:r w:rsidRPr="00ED774D">
              <w:rPr>
                <w:rFonts w:ascii="Times New Roman" w:hAnsi="Times New Roman" w:cs="Times New Roman"/>
                <w:b/>
              </w:rPr>
              <w:t>поо</w:t>
            </w:r>
            <w:proofErr w:type="spellEnd"/>
            <w:r w:rsidRPr="00ED774D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ED774D">
              <w:rPr>
                <w:rFonts w:ascii="Times New Roman" w:hAnsi="Times New Roman" w:cs="Times New Roman"/>
                <w:b/>
              </w:rPr>
              <w:t>дод</w:t>
            </w:r>
            <w:proofErr w:type="spellEnd"/>
            <w:r w:rsidRPr="00ED774D">
              <w:rPr>
                <w:rFonts w:ascii="Times New Roman" w:hAnsi="Times New Roman" w:cs="Times New Roman"/>
                <w:b/>
              </w:rPr>
              <w:t>)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  <w:b/>
              </w:rPr>
              <w:t xml:space="preserve">К </w:t>
            </w:r>
            <w:proofErr w:type="spellStart"/>
            <w:r w:rsidRPr="00ED774D">
              <w:rPr>
                <w:rFonts w:ascii="Times New Roman" w:hAnsi="Times New Roman" w:cs="Times New Roman"/>
                <w:b/>
              </w:rPr>
              <w:t>зп</w:t>
            </w:r>
            <w:proofErr w:type="spellEnd"/>
            <w:r w:rsidRPr="00ED774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774D">
              <w:rPr>
                <w:rFonts w:ascii="Times New Roman" w:hAnsi="Times New Roman" w:cs="Times New Roman"/>
                <w:b/>
              </w:rPr>
              <w:t>о</w:t>
            </w:r>
            <w:proofErr w:type="gramStart"/>
            <w:r w:rsidRPr="00ED774D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 w:rsidRPr="00ED774D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End"/>
            <w:r w:rsidRPr="00ED774D">
              <w:rPr>
                <w:rFonts w:ascii="Times New Roman" w:hAnsi="Times New Roman" w:cs="Times New Roman"/>
                <w:b/>
              </w:rPr>
              <w:t>дод</w:t>
            </w:r>
            <w:proofErr w:type="spellEnd"/>
            <w:r w:rsidRPr="00ED774D">
              <w:rPr>
                <w:rFonts w:ascii="Times New Roman" w:hAnsi="Times New Roman" w:cs="Times New Roman"/>
                <w:b/>
              </w:rPr>
              <w:t xml:space="preserve">) = ------------------- *100 %, 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proofErr w:type="gramStart"/>
            <w:r w:rsidRPr="00ED774D"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ED774D">
              <w:rPr>
                <w:rFonts w:ascii="Times New Roman" w:hAnsi="Times New Roman" w:cs="Times New Roman"/>
                <w:b/>
              </w:rPr>
              <w:t xml:space="preserve"> ЗП рег. 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где: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ED774D">
              <w:rPr>
                <w:rFonts w:ascii="Times New Roman" w:hAnsi="Times New Roman" w:cs="Times New Roman"/>
              </w:rPr>
              <w:t>зп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774D">
              <w:rPr>
                <w:rFonts w:ascii="Times New Roman" w:hAnsi="Times New Roman" w:cs="Times New Roman"/>
              </w:rPr>
              <w:t>оо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D774D">
              <w:rPr>
                <w:rFonts w:ascii="Times New Roman" w:hAnsi="Times New Roman" w:cs="Times New Roman"/>
              </w:rPr>
              <w:t>дод</w:t>
            </w:r>
            <w:proofErr w:type="spellEnd"/>
            <w:r w:rsidRPr="00ED774D">
              <w:rPr>
                <w:rFonts w:ascii="Times New Roman" w:hAnsi="Times New Roman" w:cs="Times New Roman"/>
              </w:rPr>
              <w:t>) – отношение среднемесячной заработной платы педагогических работн</w:t>
            </w:r>
            <w:r w:rsidRPr="00ED774D">
              <w:rPr>
                <w:rFonts w:ascii="Times New Roman" w:hAnsi="Times New Roman" w:cs="Times New Roman"/>
              </w:rPr>
              <w:t>и</w:t>
            </w:r>
            <w:r w:rsidRPr="00ED774D">
              <w:rPr>
                <w:rFonts w:ascii="Times New Roman" w:hAnsi="Times New Roman" w:cs="Times New Roman"/>
              </w:rPr>
              <w:t>ков муниципальных общеобразовательных организаций (организаций допо</w:t>
            </w:r>
            <w:r w:rsidRPr="00ED774D">
              <w:rPr>
                <w:rFonts w:ascii="Times New Roman" w:hAnsi="Times New Roman" w:cs="Times New Roman"/>
              </w:rPr>
              <w:t>л</w:t>
            </w:r>
            <w:r w:rsidRPr="00ED774D">
              <w:rPr>
                <w:rFonts w:ascii="Times New Roman" w:hAnsi="Times New Roman" w:cs="Times New Roman"/>
              </w:rPr>
              <w:t>нительного образования) к средней зарабо</w:t>
            </w:r>
            <w:r w:rsidRPr="00ED774D">
              <w:rPr>
                <w:rFonts w:ascii="Times New Roman" w:hAnsi="Times New Roman" w:cs="Times New Roman"/>
              </w:rPr>
              <w:t>т</w:t>
            </w:r>
            <w:r w:rsidRPr="00ED774D">
              <w:rPr>
                <w:rFonts w:ascii="Times New Roman" w:hAnsi="Times New Roman" w:cs="Times New Roman"/>
              </w:rPr>
              <w:t>ной плате в регионе;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D774D">
              <w:rPr>
                <w:rFonts w:ascii="Times New Roman" w:hAnsi="Times New Roman" w:cs="Times New Roman"/>
              </w:rPr>
              <w:t>Ср</w:t>
            </w:r>
            <w:proofErr w:type="gramEnd"/>
            <w:r w:rsidRPr="00ED774D">
              <w:rPr>
                <w:rFonts w:ascii="Times New Roman" w:hAnsi="Times New Roman" w:cs="Times New Roman"/>
              </w:rPr>
              <w:t xml:space="preserve"> ЗП </w:t>
            </w:r>
            <w:proofErr w:type="spellStart"/>
            <w:r w:rsidRPr="00ED774D">
              <w:rPr>
                <w:rFonts w:ascii="Times New Roman" w:hAnsi="Times New Roman" w:cs="Times New Roman"/>
              </w:rPr>
              <w:t>поо</w:t>
            </w:r>
            <w:proofErr w:type="spellEnd"/>
            <w:r w:rsidRPr="00ED77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D774D">
              <w:rPr>
                <w:rFonts w:ascii="Times New Roman" w:hAnsi="Times New Roman" w:cs="Times New Roman"/>
              </w:rPr>
              <w:t>дод</w:t>
            </w:r>
            <w:proofErr w:type="spellEnd"/>
            <w:r w:rsidRPr="00ED774D">
              <w:rPr>
                <w:rFonts w:ascii="Times New Roman" w:hAnsi="Times New Roman" w:cs="Times New Roman"/>
              </w:rPr>
              <w:t>) – среднемесячная зарабо</w:t>
            </w:r>
            <w:r w:rsidRPr="00ED774D">
              <w:rPr>
                <w:rFonts w:ascii="Times New Roman" w:hAnsi="Times New Roman" w:cs="Times New Roman"/>
              </w:rPr>
              <w:t>т</w:t>
            </w:r>
            <w:r w:rsidRPr="00ED774D">
              <w:rPr>
                <w:rFonts w:ascii="Times New Roman" w:hAnsi="Times New Roman" w:cs="Times New Roman"/>
              </w:rPr>
              <w:t>ная плата педагогических работников мун</w:t>
            </w:r>
            <w:r w:rsidRPr="00ED774D">
              <w:rPr>
                <w:rFonts w:ascii="Times New Roman" w:hAnsi="Times New Roman" w:cs="Times New Roman"/>
              </w:rPr>
              <w:t>и</w:t>
            </w:r>
            <w:r w:rsidRPr="00ED774D">
              <w:rPr>
                <w:rFonts w:ascii="Times New Roman" w:hAnsi="Times New Roman" w:cs="Times New Roman"/>
              </w:rPr>
              <w:t>ципальных организаций общего (дополнительного) о</w:t>
            </w:r>
            <w:r w:rsidRPr="00ED774D">
              <w:rPr>
                <w:rFonts w:ascii="Times New Roman" w:hAnsi="Times New Roman" w:cs="Times New Roman"/>
              </w:rPr>
              <w:t>б</w:t>
            </w:r>
            <w:r w:rsidRPr="00ED774D">
              <w:rPr>
                <w:rFonts w:ascii="Times New Roman" w:hAnsi="Times New Roman" w:cs="Times New Roman"/>
              </w:rPr>
              <w:t>разования;</w:t>
            </w:r>
          </w:p>
          <w:p w:rsidR="00ED774D" w:rsidRPr="00ED774D" w:rsidRDefault="00ED774D" w:rsidP="00ED77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D774D">
              <w:rPr>
                <w:rFonts w:ascii="Times New Roman" w:hAnsi="Times New Roman" w:cs="Times New Roman"/>
              </w:rPr>
              <w:t>Ср</w:t>
            </w:r>
            <w:proofErr w:type="gramEnd"/>
            <w:r w:rsidRPr="00ED774D">
              <w:rPr>
                <w:rFonts w:ascii="Times New Roman" w:hAnsi="Times New Roman" w:cs="Times New Roman"/>
              </w:rPr>
              <w:t xml:space="preserve"> ЗП рег. – среднемесячная заработная плата в Архангельской области</w:t>
            </w:r>
          </w:p>
        </w:tc>
        <w:tc>
          <w:tcPr>
            <w:tcW w:w="2160" w:type="dxa"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Статистические данные, отчет форма</w:t>
            </w:r>
          </w:p>
          <w:p w:rsidR="00ED774D" w:rsidRPr="00ED774D" w:rsidRDefault="00ED774D" w:rsidP="00ED7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774D">
              <w:rPr>
                <w:rFonts w:ascii="Times New Roman" w:hAnsi="Times New Roman" w:cs="Times New Roman"/>
              </w:rPr>
              <w:t>№ ЗП – о</w:t>
            </w:r>
            <w:r w:rsidRPr="00ED774D">
              <w:rPr>
                <w:rFonts w:ascii="Times New Roman" w:hAnsi="Times New Roman" w:cs="Times New Roman"/>
              </w:rPr>
              <w:t>б</w:t>
            </w:r>
            <w:r w:rsidRPr="00ED774D">
              <w:rPr>
                <w:rFonts w:ascii="Times New Roman" w:hAnsi="Times New Roman" w:cs="Times New Roman"/>
              </w:rPr>
              <w:t>разование</w:t>
            </w:r>
          </w:p>
        </w:tc>
      </w:tr>
    </w:tbl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D774D" w:rsidRPr="00ED774D" w:rsidRDefault="00ED774D" w:rsidP="00ED77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D774D">
        <w:rPr>
          <w:rFonts w:ascii="Times New Roman" w:hAnsi="Times New Roman" w:cs="Times New Roman"/>
        </w:rPr>
        <w:t>____________________</w:t>
      </w: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D774D" w:rsidSect="00ED774D">
          <w:headerReference w:type="even" r:id="rId10"/>
          <w:headerReference w:type="default" r:id="rId11"/>
          <w:pgSz w:w="11906" w:h="16838" w:code="9"/>
          <w:pgMar w:top="1134" w:right="851" w:bottom="1134" w:left="1588" w:header="709" w:footer="709" w:gutter="0"/>
          <w:cols w:space="708"/>
          <w:titlePg/>
          <w:docGrid w:linePitch="360"/>
        </w:sect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2" w:type="dxa"/>
        <w:tblInd w:w="93" w:type="dxa"/>
        <w:tblLook w:val="04A0" w:firstRow="1" w:lastRow="0" w:firstColumn="1" w:lastColumn="0" w:noHBand="0" w:noVBand="1"/>
      </w:tblPr>
      <w:tblGrid>
        <w:gridCol w:w="1702"/>
        <w:gridCol w:w="4060"/>
        <w:gridCol w:w="2520"/>
        <w:gridCol w:w="1660"/>
        <w:gridCol w:w="1680"/>
        <w:gridCol w:w="1560"/>
        <w:gridCol w:w="1700"/>
      </w:tblGrid>
      <w:tr w:rsidR="00ED774D" w:rsidRPr="00ED774D" w:rsidTr="00ED774D">
        <w:trPr>
          <w:trHeight w:val="255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Приложение № 2 к муниципальной программе  </w:t>
            </w:r>
          </w:p>
        </w:tc>
      </w:tr>
      <w:tr w:rsidR="00ED774D" w:rsidRPr="00ED774D" w:rsidTr="00ED774D">
        <w:trPr>
          <w:trHeight w:val="615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"Развитие образования в муниципальном образовании                                                                                                                                                                                                                                     "</w:t>
            </w:r>
            <w:proofErr w:type="spellStart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Коношский</w:t>
            </w:r>
            <w:proofErr w:type="spellEnd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муниципальный район" на 2021 - 2023 годы"</w:t>
            </w:r>
          </w:p>
        </w:tc>
      </w:tr>
      <w:tr w:rsidR="00ED774D" w:rsidRPr="00ED774D" w:rsidTr="00ED774D">
        <w:trPr>
          <w:trHeight w:val="555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ED774D" w:rsidRPr="00ED774D" w:rsidTr="00ED774D">
        <w:trPr>
          <w:trHeight w:val="300"/>
        </w:trPr>
        <w:tc>
          <w:tcPr>
            <w:tcW w:w="14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</w:rPr>
              <w:t>РЕСУРСНОЕ ОБЕСПЕЧЕНИЕ</w:t>
            </w:r>
          </w:p>
        </w:tc>
      </w:tr>
      <w:tr w:rsidR="00ED774D" w:rsidRPr="00ED774D" w:rsidTr="00ED774D">
        <w:trPr>
          <w:trHeight w:val="720"/>
        </w:trPr>
        <w:tc>
          <w:tcPr>
            <w:tcW w:w="14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</w:rPr>
              <w:t>реализации муниципальной программы "Развитие  образования  в муниципальном образовании "</w:t>
            </w:r>
            <w:proofErr w:type="spellStart"/>
            <w:r w:rsidRPr="00ED774D">
              <w:rPr>
                <w:rFonts w:ascii="Arial Cyr" w:eastAsia="Times New Roman" w:hAnsi="Arial Cyr" w:cs="Times New Roman"/>
                <w:b/>
                <w:bCs/>
              </w:rPr>
              <w:t>Коношский</w:t>
            </w:r>
            <w:proofErr w:type="spellEnd"/>
            <w:r w:rsidRPr="00ED774D">
              <w:rPr>
                <w:rFonts w:ascii="Arial Cyr" w:eastAsia="Times New Roman" w:hAnsi="Arial Cyr" w:cs="Times New Roman"/>
                <w:b/>
                <w:bCs/>
              </w:rPr>
              <w:t xml:space="preserve"> муниципальный район" на 2021 - 2023 годы"</w:t>
            </w:r>
          </w:p>
        </w:tc>
      </w:tr>
      <w:tr w:rsidR="00ED774D" w:rsidRPr="00ED774D" w:rsidTr="00ED774D">
        <w:trPr>
          <w:trHeight w:val="300"/>
        </w:trPr>
        <w:tc>
          <w:tcPr>
            <w:tcW w:w="148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</w:rPr>
              <w:t>за счет всех источников финансирования</w:t>
            </w:r>
          </w:p>
        </w:tc>
      </w:tr>
      <w:tr w:rsidR="00ED774D" w:rsidRPr="00ED774D" w:rsidTr="00ED774D">
        <w:trPr>
          <w:trHeight w:val="49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Статус</w:t>
            </w:r>
          </w:p>
        </w:tc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Оценка расходов, рублей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2021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2023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итого</w:t>
            </w:r>
          </w:p>
        </w:tc>
      </w:tr>
      <w:tr w:rsidR="00ED774D" w:rsidRPr="00ED774D" w:rsidTr="00ED774D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5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"Развитие  образования  в муниципальном образовании "</w:t>
            </w:r>
            <w:proofErr w:type="spellStart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Коношский</w:t>
            </w:r>
            <w:proofErr w:type="spellEnd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муниципальный район" на 2019 год"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193 663 330,30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199 681 203,10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205 913 933,80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599 258 467,20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193 663 330,30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199 681 203,10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205 913 933,80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599 258 467,20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Подпрограмма № 1</w:t>
            </w:r>
          </w:p>
        </w:tc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«Развитие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58 123 964,00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59 988 246,60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61 927 256,50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180 039 467,10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58 123 964,00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59 988 246,60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61 927 256,50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180 039 467,10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Подпрограмма № 2</w:t>
            </w:r>
          </w:p>
        </w:tc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«Развитие системы общего образования детей и реализация образовательных программ начального общего, основного общего, среднего общего образования в общеобразовательных организациях»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107 017 436,30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110 447 859,30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114 015 390,60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331 480 686,20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107 017 436,30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110 447 859,30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114 015 390,60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331 480 686,20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Подпрограмма </w:t>
            </w: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№ 3</w:t>
            </w:r>
          </w:p>
        </w:tc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 xml:space="preserve">«Развитие системы дополнительного  </w:t>
            </w: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образования и реализация  дополнительных образовательных программ»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18 945 000,00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19 660 000,00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20 377 900,00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58 982 900,00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18 945 000,00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19 660 000,00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20 377 900,00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58 982 900,00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Подпрограмма № 4</w:t>
            </w:r>
          </w:p>
        </w:tc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«Мероприятия в сфере образования»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906 930,00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915 097,20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923 386,70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2 745 413,90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906 930,00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915 097,20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923 386,70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2 745 413,90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Подпрограмма № 5</w:t>
            </w:r>
          </w:p>
        </w:tc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«Укрепление материально – технической базы образовательных организаций»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8 670 000,00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8 670 000,00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8 670 000,00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26 010 000,00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8 670 000,00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8 670 000,00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8 670 000,00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26 010 000,00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  <w:tr w:rsidR="00ED774D" w:rsidRPr="00ED774D" w:rsidTr="00ED774D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0,00 </w:t>
            </w:r>
          </w:p>
        </w:tc>
      </w:tr>
    </w:tbl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58" w:type="dxa"/>
        <w:tblInd w:w="93" w:type="dxa"/>
        <w:tblLook w:val="04A0" w:firstRow="1" w:lastRow="0" w:firstColumn="1" w:lastColumn="0" w:noHBand="0" w:noVBand="1"/>
      </w:tblPr>
      <w:tblGrid>
        <w:gridCol w:w="513"/>
        <w:gridCol w:w="3330"/>
        <w:gridCol w:w="3746"/>
        <w:gridCol w:w="2065"/>
        <w:gridCol w:w="1134"/>
        <w:gridCol w:w="1276"/>
        <w:gridCol w:w="1134"/>
        <w:gridCol w:w="1560"/>
      </w:tblGrid>
      <w:tr w:rsidR="00ED774D" w:rsidRPr="00ED774D" w:rsidTr="00ED774D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Приложение № 3 к муниципальной программе  </w:t>
            </w:r>
          </w:p>
        </w:tc>
      </w:tr>
      <w:tr w:rsidR="00ED774D" w:rsidRPr="00ED774D" w:rsidTr="00ED774D">
        <w:trPr>
          <w:trHeight w:val="8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"Развитие образования в муниципальном образовании                                                                                                                                                                                                                                                     "</w:t>
            </w:r>
            <w:proofErr w:type="spellStart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Коношский</w:t>
            </w:r>
            <w:proofErr w:type="spellEnd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муниципальный район" на 2021 - 2023 годы"</w:t>
            </w:r>
          </w:p>
        </w:tc>
      </w:tr>
      <w:tr w:rsidR="00ED774D" w:rsidRPr="00ED774D" w:rsidTr="00ED774D">
        <w:trPr>
          <w:trHeight w:val="360"/>
        </w:trPr>
        <w:tc>
          <w:tcPr>
            <w:tcW w:w="14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МЕРОПРИЯТИЙ ПОДПРОГРАММЫ № 1</w:t>
            </w:r>
          </w:p>
        </w:tc>
      </w:tr>
      <w:tr w:rsidR="00ED774D" w:rsidRPr="00ED774D" w:rsidTr="00ED774D">
        <w:trPr>
          <w:trHeight w:val="840"/>
        </w:trPr>
        <w:tc>
          <w:tcPr>
            <w:tcW w:w="14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организациях»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Описание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Финансовые затраты,  руб.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 том числе по годам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ED774D" w:rsidRPr="00ED774D" w:rsidTr="00ED774D">
        <w:trPr>
          <w:trHeight w:val="28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муниципальных услуг по реализации основных общеобразовательных программ дошкольного образования, и присмотру и уходу за детьми, </w:t>
            </w: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Финансовое обеспечение  муниципальных образовательных организаций  на выполнение муниципального задания, включая финансовое обеспечение </w:t>
            </w: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образовательной деятельности и общехозяйственные расходы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179 596 000,00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57 981 900,00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59 840 500,00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61 773 600,00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179 596 000,00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57 981 900,00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59 840 500,00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61 773 600,00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48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15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Возмещение расходов, связанных с реализацией мер социальной поддержки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попредоставлению</w:t>
            </w:r>
            <w:proofErr w:type="spellEnd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компенсации расходов 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46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квалифицированных специалистов работающих и проживающих в сельской местности, рабочих поселках (поселках городского типа)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возмещение расходов по предоставлению мер социальной поддержки квалифицированных специалистов работающих и проживающих в сельской местности, рабочих поселках (поселках городского типа)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443 467,10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142 064,00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147 746,60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153 656,50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443 467,10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142 064,00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147 746,60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153 656,50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8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содержание ребенка в ДОУ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выплаты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ПО ПОДПРОГРАММЕ 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180 039 467,10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58 123 964,00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59 988 246,60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61 927 256,50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180 039 467,10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58 123 964,00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59 988 246,60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61 927 256,50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</w:tbl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3"/>
        <w:gridCol w:w="3330"/>
        <w:gridCol w:w="3484"/>
        <w:gridCol w:w="2044"/>
        <w:gridCol w:w="1559"/>
        <w:gridCol w:w="1276"/>
        <w:gridCol w:w="1276"/>
        <w:gridCol w:w="1417"/>
      </w:tblGrid>
      <w:tr w:rsidR="00ED774D" w:rsidRPr="00ED774D" w:rsidTr="00ED774D">
        <w:trPr>
          <w:trHeight w:val="3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Приложение № 4 к муниципальной программе  </w:t>
            </w:r>
          </w:p>
        </w:tc>
      </w:tr>
      <w:tr w:rsidR="00ED774D" w:rsidRPr="00ED774D" w:rsidTr="00ED774D">
        <w:trPr>
          <w:trHeight w:val="82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"Развитие образования в муниципальном образовании                                                                                                                                                                                                                                                                          "</w:t>
            </w:r>
            <w:proofErr w:type="spellStart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Коношский</w:t>
            </w:r>
            <w:proofErr w:type="spellEnd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муниципальный район" на 2021 - 2023 годы"</w:t>
            </w:r>
          </w:p>
        </w:tc>
      </w:tr>
      <w:tr w:rsidR="00ED774D" w:rsidRPr="00ED774D" w:rsidTr="00ED774D">
        <w:trPr>
          <w:trHeight w:val="31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МЕРОПРИЯТИЙ ПОДПРОГРАММЫ № 2</w:t>
            </w:r>
          </w:p>
        </w:tc>
      </w:tr>
      <w:tr w:rsidR="00ED774D" w:rsidRPr="00ED774D" w:rsidTr="00ED774D">
        <w:trPr>
          <w:trHeight w:val="900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«Развитие системы общего образования и реализация образовательных программ начального общего, основного общего, среднего общего образования в общеобразовательных организациях»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3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Описание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Финансовые затраты,  руб.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 том числе по годам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ED774D" w:rsidRPr="00ED774D" w:rsidTr="00ED774D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муниципальных услуг по реализации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3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 муниципальных образовательных организаций  на выполнение муниципального задания, включая финансовое обеспечение образовательной деятельности и общехозяйственные расходы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331 054 000,00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106 880 600,00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110 305 700,00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113 867 700,00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331 054 000,00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106 880 600,00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110 305 700,00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113 867 700,00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15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Возмещение расходов, связанных с реализацией мер социальной поддержки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попредоставлению</w:t>
            </w:r>
            <w:proofErr w:type="spellEnd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компенсации расходов 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51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квалифицированных специалистов работающих и проживающих в сельской местности, рабочих поселках (поселках городского типа)</w:t>
            </w:r>
          </w:p>
        </w:tc>
        <w:tc>
          <w:tcPr>
            <w:tcW w:w="3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возмещение расходов по предоставлению мер социальной поддержки квалифицированных специалистов работающих и проживающих в сельской местности, рабочих поселках (поселках городского типа)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380 161,00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121 784,00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126 655,40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131 721,60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380 161,00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121 784,00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126 655,40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131 721,60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10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Финансовое обеспечение  выплаты ежемесячного денежного вознаграждения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42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бесплатным горячим питанием обучающихся, осваивающих образовательные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проограммы</w:t>
            </w:r>
            <w:proofErr w:type="spellEnd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начального общего образования в государственных и муниципальных общеобразовательных организациях</w:t>
            </w:r>
            <w:proofErr w:type="gramEnd"/>
          </w:p>
        </w:tc>
        <w:tc>
          <w:tcPr>
            <w:tcW w:w="3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Финансовое обеспечение  муниципальных образовательных организаций  на организацию бесплатного горячего питания обучающихся, осваивающих образовательные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проограммы</w:t>
            </w:r>
            <w:proofErr w:type="spellEnd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начального общего образования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46 525,20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15 052,30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15 503,90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15 969,00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46 525,20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15 052,30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15 503,90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15 969,00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ПО ПОДПРОГРАММЕ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331 480 686,20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107 017 436,30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110 447 859,30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114 015 390,60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331 480 686,20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107 017 436,30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110 447 859,30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114 015 390,60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</w:tbl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02" w:type="dxa"/>
        <w:tblInd w:w="93" w:type="dxa"/>
        <w:tblLook w:val="04A0" w:firstRow="1" w:lastRow="0" w:firstColumn="1" w:lastColumn="0" w:noHBand="0" w:noVBand="1"/>
      </w:tblPr>
      <w:tblGrid>
        <w:gridCol w:w="513"/>
        <w:gridCol w:w="2479"/>
        <w:gridCol w:w="3495"/>
        <w:gridCol w:w="2175"/>
        <w:gridCol w:w="1701"/>
        <w:gridCol w:w="1559"/>
        <w:gridCol w:w="1640"/>
        <w:gridCol w:w="1640"/>
      </w:tblGrid>
      <w:tr w:rsidR="00ED774D" w:rsidRPr="00ED774D" w:rsidTr="00ED774D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Приложение № 5 к муниципальной программе  </w:t>
            </w:r>
          </w:p>
        </w:tc>
      </w:tr>
      <w:tr w:rsidR="00ED774D" w:rsidRPr="00ED774D" w:rsidTr="00ED774D">
        <w:trPr>
          <w:trHeight w:val="6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"Развитие образования в муниципальном образовании                                                                                                                                                                                                                                    "</w:t>
            </w:r>
            <w:proofErr w:type="spellStart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Коношский</w:t>
            </w:r>
            <w:proofErr w:type="spellEnd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муниципальный район" на 2021 - 2023 годы"</w:t>
            </w:r>
          </w:p>
        </w:tc>
      </w:tr>
      <w:tr w:rsidR="00ED774D" w:rsidRPr="00ED774D" w:rsidTr="00ED774D">
        <w:trPr>
          <w:trHeight w:val="315"/>
        </w:trPr>
        <w:tc>
          <w:tcPr>
            <w:tcW w:w="15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МЕРОПРИЯТИЙ ПОДПРОГРАММЫ № 3</w:t>
            </w:r>
          </w:p>
        </w:tc>
      </w:tr>
      <w:tr w:rsidR="00ED774D" w:rsidRPr="00ED774D" w:rsidTr="00ED774D">
        <w:trPr>
          <w:trHeight w:val="465"/>
        </w:trPr>
        <w:tc>
          <w:tcPr>
            <w:tcW w:w="15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«Развитие системы дополнительного  образования  и реализация  дополнительных образовательных программ »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3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Описание</w:t>
            </w:r>
          </w:p>
        </w:tc>
        <w:tc>
          <w:tcPr>
            <w:tcW w:w="2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6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Финансовые затраты,  руб.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 том числе по годам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ED774D" w:rsidRPr="00ED774D" w:rsidTr="00ED774D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муниципальных услуг по реализации  дополнительных общеразвивающих программ.</w:t>
            </w:r>
          </w:p>
        </w:tc>
        <w:tc>
          <w:tcPr>
            <w:tcW w:w="3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 муниципальных образовательных организаций  на выполнение муниципального задания, включая финансовое обеспечение образовательной деятельности и общехозяйственные расходы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44 085 400,00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14 164 600,00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14 696 600,00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15 224 200,00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44 085 400,00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14 164 600,00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14 696 600,00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15 224 200,00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17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Возмещение расходов, связанных с реализацией мер социальной поддержки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попредоставлению</w:t>
            </w:r>
            <w:proofErr w:type="spellEnd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компенсации расходов 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механизма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персонифинцированного</w:t>
            </w:r>
            <w:proofErr w:type="spellEnd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финансирования дополнительного образования детей</w:t>
            </w:r>
          </w:p>
        </w:tc>
        <w:tc>
          <w:tcPr>
            <w:tcW w:w="3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 сертификатов персонифицированного финансирования дополнительного образования детей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14 897 500,00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4 780 400,00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4 963 400,00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5 153 700,00 </w:t>
            </w:r>
          </w:p>
        </w:tc>
      </w:tr>
      <w:tr w:rsidR="00ED774D" w:rsidRPr="00ED774D" w:rsidTr="00ED774D">
        <w:trPr>
          <w:trHeight w:val="40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14 897 500,00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4 780 400,00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4 963 400,00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5 153 700,00 </w:t>
            </w:r>
          </w:p>
        </w:tc>
      </w:tr>
      <w:tr w:rsidR="00ED774D" w:rsidRPr="00ED774D" w:rsidTr="00ED774D">
        <w:trPr>
          <w:trHeight w:val="4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ПО ПОДПРОГРАММЕ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58 982 900,00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18 945 000,00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19 660 000,00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20 377 900,00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58 982 900,00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18 945 000,00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19 660 000,00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20 377 900,00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ED774D" w:rsidRPr="00ED774D" w:rsidTr="00ED774D">
        <w:trPr>
          <w:trHeight w:val="40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</w:tbl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50" w:type="dxa"/>
        <w:tblInd w:w="93" w:type="dxa"/>
        <w:tblLook w:val="04A0" w:firstRow="1" w:lastRow="0" w:firstColumn="1" w:lastColumn="0" w:noHBand="0" w:noVBand="1"/>
      </w:tblPr>
      <w:tblGrid>
        <w:gridCol w:w="513"/>
        <w:gridCol w:w="2763"/>
        <w:gridCol w:w="4394"/>
        <w:gridCol w:w="2080"/>
        <w:gridCol w:w="1440"/>
        <w:gridCol w:w="1320"/>
        <w:gridCol w:w="1320"/>
        <w:gridCol w:w="1320"/>
      </w:tblGrid>
      <w:tr w:rsidR="00ED774D" w:rsidRPr="00ED774D" w:rsidTr="00ED774D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Приложение № 6 к муниципальной программе  </w:t>
            </w:r>
          </w:p>
        </w:tc>
      </w:tr>
      <w:tr w:rsidR="00ED774D" w:rsidRPr="00ED774D" w:rsidTr="00ED774D">
        <w:trPr>
          <w:trHeight w:val="87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"Развитие образования в муниципальном образовании                                                                                                                                                                                                                                                                      "</w:t>
            </w:r>
            <w:proofErr w:type="spellStart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Коношский</w:t>
            </w:r>
            <w:proofErr w:type="spellEnd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муниципальный район" на 2021 - 2023 годы"</w:t>
            </w:r>
          </w:p>
        </w:tc>
      </w:tr>
      <w:tr w:rsidR="00ED774D" w:rsidRPr="00ED774D" w:rsidTr="00ED774D">
        <w:trPr>
          <w:trHeight w:val="315"/>
        </w:trPr>
        <w:tc>
          <w:tcPr>
            <w:tcW w:w="151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МЕРОПРИЯТИЙ ПОДПРОГРАММЫ № 4</w:t>
            </w:r>
          </w:p>
        </w:tc>
      </w:tr>
      <w:tr w:rsidR="00ED774D" w:rsidRPr="00ED774D" w:rsidTr="00ED774D">
        <w:trPr>
          <w:trHeight w:val="465"/>
        </w:trPr>
        <w:tc>
          <w:tcPr>
            <w:tcW w:w="151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«Мероприятия в сфере образования»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Описание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Финансовые затраты,  руб.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 том числе по годам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ED774D" w:rsidRPr="00ED774D" w:rsidTr="00ED774D">
        <w:trPr>
          <w:trHeight w:val="10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Мероприятия по поддержке лидеров в образовании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Организация и проведение районных  конкурсов, конференций, совещаний, семинаров, участие в региональных конкурсах, конференциях, совещаниях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..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391 199,60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129 750,00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130 398,80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131 050,80 </w:t>
            </w:r>
          </w:p>
        </w:tc>
      </w:tr>
      <w:tr w:rsidR="00ED774D" w:rsidRPr="00ED774D" w:rsidTr="00ED774D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Мероприятия по  поддержке  талантливых детей и молодежи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Организация и  проведение  муниципальных  этапов, участие в региональных и всероссийских этапах  олимпиад, конкурсов и других мероприятий по поддержке 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таланитливых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детей и молодежи.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954 979,00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316 740,00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318 323,70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319 915,30 </w:t>
            </w:r>
          </w:p>
        </w:tc>
      </w:tr>
      <w:tr w:rsidR="00ED774D" w:rsidRPr="00ED774D" w:rsidTr="00ED774D">
        <w:trPr>
          <w:trHeight w:val="12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Мероприятия патриотической и спортивной направленности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Организация и  проведение районных этапов, участие в региональных,  всероссийских и международных этапах спортивных соревнований и мероприятий патриотической направленности, приобретение спортинвентаря.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1 347 535,30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446 940,00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449 174,70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451 420,60 </w:t>
            </w:r>
          </w:p>
        </w:tc>
      </w:tr>
      <w:tr w:rsidR="00ED774D" w:rsidRPr="00ED774D" w:rsidTr="00ED774D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Мероприятия по поддержке молодежи, заинтересованной в получении педагогической профессии и в работе в системе образования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Предоставление мер социальной поддержки  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обучающимся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>, заключившим договор о целевом обучении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42 000,00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10 500,00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14 000,00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17 500,00 </w:t>
            </w:r>
          </w:p>
        </w:tc>
      </w:tr>
      <w:tr w:rsidR="00ED774D" w:rsidRPr="00ED774D" w:rsidTr="00ED774D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Организация работы территориальной психолого - медико - педагогической комиссии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Расходы на организацию работы ТПМПК 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 xml:space="preserve">приобретение канцелярских товаров,   заправка и приобретение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картриждей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, тонеров для оформления протоколов и заключений комиссии)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9 700,00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3 000,00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3 200,00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3 500,00 </w:t>
            </w:r>
          </w:p>
        </w:tc>
      </w:tr>
      <w:tr w:rsidR="00ED774D" w:rsidRPr="00ED774D" w:rsidTr="00ED774D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 ПО ПОДПРОГРАММЕ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2 745 413,90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906 930,00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915 097,20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923 386,70 </w:t>
            </w:r>
          </w:p>
        </w:tc>
      </w:tr>
    </w:tbl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3"/>
        <w:gridCol w:w="2621"/>
        <w:gridCol w:w="4095"/>
        <w:gridCol w:w="1900"/>
        <w:gridCol w:w="1620"/>
        <w:gridCol w:w="1600"/>
        <w:gridCol w:w="1580"/>
        <w:gridCol w:w="1254"/>
      </w:tblGrid>
      <w:tr w:rsidR="00ED774D" w:rsidRPr="00ED774D" w:rsidTr="00ED774D">
        <w:trPr>
          <w:trHeight w:val="3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Приложение № 7 к муниципальной программе  </w:t>
            </w:r>
          </w:p>
        </w:tc>
      </w:tr>
      <w:tr w:rsidR="00ED774D" w:rsidRPr="00ED774D" w:rsidTr="00ED774D">
        <w:trPr>
          <w:trHeight w:val="5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"Развитие образования в муниципальном образовании                                                                                                                                                                                                                                    "</w:t>
            </w:r>
            <w:proofErr w:type="spellStart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Коношский</w:t>
            </w:r>
            <w:proofErr w:type="spellEnd"/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муниципальный район" на 2021 - 2023 годы"</w:t>
            </w:r>
          </w:p>
        </w:tc>
      </w:tr>
      <w:tr w:rsidR="00ED774D" w:rsidRPr="00ED774D" w:rsidTr="00ED774D">
        <w:trPr>
          <w:trHeight w:val="3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ED774D" w:rsidRPr="00ED774D" w:rsidTr="00ED774D">
        <w:trPr>
          <w:trHeight w:val="3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ED774D" w:rsidRPr="00ED774D" w:rsidTr="00ED774D">
        <w:trPr>
          <w:trHeight w:val="315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МЕРОПРИЯТИЙ ПОДПРОГРАММЫ № 5</w:t>
            </w:r>
          </w:p>
        </w:tc>
      </w:tr>
      <w:tr w:rsidR="00ED774D" w:rsidRPr="00ED774D" w:rsidTr="00ED774D">
        <w:trPr>
          <w:trHeight w:val="345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«Укрепление материально-технической базы образовательных организаций»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774D" w:rsidRPr="00ED774D" w:rsidTr="00ED774D">
        <w:trPr>
          <w:trHeight w:val="25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4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Описание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60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Финансовые затраты,  руб.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 том числе по годам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Проведение капитальных ремонтов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Реконструкция спортивного стадиона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 им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Н.П.Лавёрова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Капитальный ремонт крыши здания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Подюжская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 им. В.А. Абрамова"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4 724 596,96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4 724 596,96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13 384 193,92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4 724 596,96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8 644 596,96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Проведение текущих ремонтов и монтажных работ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Ремонт стены и полов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Климовская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300 000,00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300 000,00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Утепление оконных блоков и чердачного перекрытия в МБОУ "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Волошская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 xml:space="preserve"> СШ"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770 497,55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770 497,55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Ремонт системы отопления в МБДОУ детский сад "Теремок"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646 099,41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646 099,41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Ремонт спортивного зала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Коношеозерская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 им. В.А.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Корытова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2 500 040,02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2 500 040,02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Замена электропроводки в МБДОУ детский сад "Солнышко"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1 407 432,00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1 407 432,00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Установка ограждения в МБДОУ детский сад "Солнышко"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1 031 288,00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1 031 288,00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Установка ограждения в МБОУ ДО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Коношский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РДДТ"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1 100 911,27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1 100 911,27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Обустройство плоскостного спортивного сооружения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Коношеозерская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 им. В.А.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Корытова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2 604 925,67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2 604 925,67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1 716 596,96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1 716 596,96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Приобретение оборудования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Приобретение оборудования для обеспечения видеонаблюдения в образовательных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20 000,00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20 000,00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20 000,00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76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Взносы на капитальный ремонт общего имущества в многоквартирном доме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 домах по жилым помещениям, закрепленным за муниципальными бюджетными образовательными учреждениями на праве оперативного управления.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76 209,12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25 403,04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25 403,04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25 403,04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76 209,12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25 403,04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25 403,04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25 403,04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Обеспечение комплексной безопасности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Благоустройство территории МБДОУ детский сад "Сказка"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450 000,00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450 000,00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Благоустройство территории МБДОУ </w:t>
            </w:r>
            <w:r w:rsidRPr="00ED774D">
              <w:rPr>
                <w:rFonts w:ascii="Times New Roman" w:eastAsia="Times New Roman" w:hAnsi="Times New Roman" w:cs="Times New Roman"/>
              </w:rPr>
              <w:lastRenderedPageBreak/>
              <w:t>детский сад "Солнышко"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lastRenderedPageBreak/>
              <w:t xml:space="preserve">районный </w:t>
            </w:r>
            <w:r w:rsidRPr="00ED774D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605 000,00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605 000,00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1 055 000,00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1 055 000,00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муниципальных дошкольных образовательных организаций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Капитальный ремонт здания структурного подразделения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Ерцевская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 СШ им. С.И.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Бочарова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" детский сад "Звездочка"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535 000,00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535 000,00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Капитальный ремонт здания филиала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Климовская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СШ" детский сад "Земляничка"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425 000,00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425 000,00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Капитальный ремонт структурного подразделения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Коношеозерская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 им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В.А.Корытова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" детский сад "Рябинка"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210 000,00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Капитальный ремонт здания МБДОУ детский сад "Сказка"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340 000,00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1 510 000,00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1 510 000,00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образовательных организаций Архангельской области специальными транспортными средствами для перевозки детей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Приобретение школьного автобуса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Тавреньгская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710 000,00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710 000,00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Приобретение школьного автобуса в МБОУ "</w:t>
            </w:r>
            <w:proofErr w:type="gramStart"/>
            <w:r w:rsidRPr="00ED774D">
              <w:rPr>
                <w:rFonts w:ascii="Times New Roman" w:eastAsia="Times New Roman" w:hAnsi="Times New Roman" w:cs="Times New Roman"/>
              </w:rPr>
              <w:t>Волошская</w:t>
            </w:r>
            <w:proofErr w:type="gramEnd"/>
            <w:r w:rsidRPr="00ED774D">
              <w:rPr>
                <w:rFonts w:ascii="Times New Roman" w:eastAsia="Times New Roman" w:hAnsi="Times New Roman" w:cs="Times New Roman"/>
              </w:rPr>
              <w:t xml:space="preserve"> СШ"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710 000,00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710 000,00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Приобретение школьного автобуса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Климовская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710 000,00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710 000,00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Приобретение школьного автобуса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Вохтомская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ОШ"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710 000,00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710 000,00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Приобретение школьного автобуса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Коношеозерская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 им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В.А.Корытова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2 210 000,00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2 210 000,00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Приобретение школьного автобуса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Тавреньгская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1 710 000,00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1 710 000,00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6 760 000,00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2 840 000,00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3 920 000,00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развитию физической культуры и спорта 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Обустройство плоскостного спортивного сооружения в МБДОУ  детский сад "Теремок"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355 000,00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355 000,00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Обустройство плоскостного спортивного сооружения в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им.Н.П.Лавёрова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598 000,00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598 000,00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Обустройство плоскостного спортивного сооружения в МБОУ ДО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Коношский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РДДТ"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214 000,00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214 000,00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40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1 167 000,00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1 167 000,00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45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муниципальных общеобразовательных организаций 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Капитальный ремонт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Коношеозерская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 им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В.А.Корытова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121 000,00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121 000,00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43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Капитальный ремонт МБОУ "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Тавреньгская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СШ"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200 000,00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43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321 000,00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321 000,00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Укрепление материально - технической базы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мунииципальных</w:t>
            </w:r>
            <w:proofErr w:type="spellEnd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дошкольных образовательных организаций 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 xml:space="preserve">Приобретение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</w:rPr>
              <w:t>обрудования</w:t>
            </w:r>
            <w:proofErr w:type="spellEnd"/>
            <w:r w:rsidRPr="00ED774D">
              <w:rPr>
                <w:rFonts w:ascii="Times New Roman" w:eastAsia="Times New Roman" w:hAnsi="Times New Roman" w:cs="Times New Roman"/>
              </w:rPr>
              <w:t xml:space="preserve"> для детских садов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Мероприятия, связанные с профилактикой распространения </w:t>
            </w:r>
            <w:proofErr w:type="spellStart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короновирусной</w:t>
            </w:r>
            <w:proofErr w:type="spellEnd"/>
            <w:r w:rsidRPr="00ED77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Обеспечение  термометрии и антисептической обработки рук в образовательных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74D" w:rsidRPr="00ED774D" w:rsidTr="00ED774D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ED774D" w:rsidRPr="00ED774D" w:rsidTr="00ED774D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ED774D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6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ИТОГО ПО ПОДПРОГРАММЕ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26 010 000,00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8 670 000,00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8 670 000,00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8 670 000,00 </w:t>
            </w:r>
          </w:p>
        </w:tc>
      </w:tr>
      <w:tr w:rsidR="00ED774D" w:rsidRPr="00ED774D" w:rsidTr="00ED774D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26 010 000,00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8 670 000,00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8 670 000,00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 xml:space="preserve">8 670 000,00 </w:t>
            </w:r>
          </w:p>
        </w:tc>
      </w:tr>
      <w:tr w:rsidR="00ED774D" w:rsidRPr="00ED774D" w:rsidTr="00ED774D">
        <w:trPr>
          <w:trHeight w:val="37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ED774D" w:rsidRPr="00ED774D" w:rsidTr="00ED774D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74D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D774D" w:rsidRPr="00ED774D" w:rsidRDefault="00ED774D" w:rsidP="00ED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7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</w:tbl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774D" w:rsidRDefault="00ED774D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1206" w:rsidRDefault="00CD1206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D1206" w:rsidSect="00ED774D">
          <w:pgSz w:w="16838" w:h="11906" w:orient="landscape" w:code="9"/>
          <w:pgMar w:top="1135" w:right="1134" w:bottom="851" w:left="1134" w:header="709" w:footer="709" w:gutter="0"/>
          <w:cols w:space="708"/>
          <w:titlePg/>
          <w:docGrid w:linePitch="360"/>
        </w:sectPr>
      </w:pPr>
    </w:p>
    <w:p w:rsidR="00CD1206" w:rsidRPr="00406C63" w:rsidRDefault="00CD1206" w:rsidP="00CD120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№ 8 </w:t>
      </w:r>
    </w:p>
    <w:p w:rsidR="00CD1206" w:rsidRPr="00406C63" w:rsidRDefault="00CD1206" w:rsidP="00CD120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муниципальной программе </w:t>
      </w:r>
    </w:p>
    <w:p w:rsidR="00CD1206" w:rsidRDefault="00CD1206" w:rsidP="00CD120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Развитие образования в муниципальном образовании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муниципальный район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D1206" w:rsidRPr="00406C63" w:rsidRDefault="00CD1206" w:rsidP="00CD120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2021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406C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2023 годы</w:t>
      </w:r>
    </w:p>
    <w:p w:rsidR="00CD1206" w:rsidRDefault="00CD1206" w:rsidP="00CD120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1206" w:rsidRPr="00406C63" w:rsidRDefault="00CD1206" w:rsidP="00CD120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1206" w:rsidRPr="00406C63" w:rsidRDefault="00CD1206" w:rsidP="00CD1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Основные параметры для определения </w:t>
      </w:r>
      <w:r w:rsidRPr="00406C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нормативных затрат</w:t>
      </w:r>
      <w:r w:rsidRPr="00406C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на оказание муниципальных услуг по реализации дополнительных общеобразовательных (общеразвивающих) программ на 2021 – 2023 годы</w:t>
      </w:r>
    </w:p>
    <w:p w:rsidR="00CD1206" w:rsidRDefault="00CD1206" w:rsidP="00CD12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206" w:rsidRPr="00406C63" w:rsidRDefault="00CD1206" w:rsidP="00CD12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5036" w:type="pct"/>
        <w:tblInd w:w="-34" w:type="dxa"/>
        <w:tblLook w:val="04A0" w:firstRow="1" w:lastRow="0" w:firstColumn="1" w:lastColumn="0" w:noHBand="0" w:noVBand="1"/>
      </w:tblPr>
      <w:tblGrid>
        <w:gridCol w:w="4951"/>
        <w:gridCol w:w="1720"/>
        <w:gridCol w:w="1654"/>
        <w:gridCol w:w="1315"/>
      </w:tblGrid>
      <w:tr w:rsidR="00CD1206" w:rsidRPr="00406C63" w:rsidTr="000B3E53">
        <w:trPr>
          <w:trHeight w:val="906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Наименование параметра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Буквенное обозначение параметра</w:t>
            </w: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Размерность параметра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Значение параметра</w:t>
            </w:r>
          </w:p>
        </w:tc>
      </w:tr>
      <w:tr w:rsidR="00CD1206" w:rsidRPr="00406C63" w:rsidTr="000B3E53">
        <w:trPr>
          <w:trHeight w:val="553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Среднее число учащихся на педагога по направленностям</w:t>
            </w:r>
          </w:p>
        </w:tc>
        <w:tc>
          <w:tcPr>
            <w:tcW w:w="892" w:type="pct"/>
            <w:vMerge w:val="restar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  <w:lang w:val="en-US"/>
              </w:rPr>
              <w:t xml:space="preserve">Q </w:t>
            </w:r>
            <w:r w:rsidRPr="00406C63">
              <w:rPr>
                <w:rFonts w:eastAsia="Calibri"/>
                <w:sz w:val="24"/>
                <w:szCs w:val="24"/>
                <w:vertAlign w:val="subscript"/>
              </w:rPr>
              <w:t>сред</w:t>
            </w:r>
          </w:p>
        </w:tc>
        <w:tc>
          <w:tcPr>
            <w:tcW w:w="858" w:type="pct"/>
            <w:vMerge w:val="restar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Ед.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3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bookmarkStart w:id="0" w:name="_Hlk22038637"/>
            <w:r w:rsidRPr="00406C63">
              <w:rPr>
                <w:rFonts w:eastAsia="Calibri"/>
                <w:sz w:val="24"/>
                <w:szCs w:val="24"/>
              </w:rPr>
              <w:t>Техническая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09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Естественнонаучная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16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Художественная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56</w:t>
            </w:r>
          </w:p>
        </w:tc>
      </w:tr>
      <w:tr w:rsidR="00CD1206" w:rsidRPr="00406C63" w:rsidTr="000B3E53">
        <w:trPr>
          <w:trHeight w:val="42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13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90</w:t>
            </w:r>
          </w:p>
        </w:tc>
      </w:tr>
      <w:tr w:rsidR="00CD1206" w:rsidRPr="00406C63" w:rsidTr="000B3E53">
        <w:trPr>
          <w:trHeight w:val="419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90</w:t>
            </w:r>
          </w:p>
        </w:tc>
      </w:tr>
      <w:bookmarkEnd w:id="0"/>
      <w:tr w:rsidR="00CD1206" w:rsidRPr="00406C63" w:rsidTr="000B3E53">
        <w:trPr>
          <w:trHeight w:val="566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Средняя норма часов в год на одного ребенка по направленностям</w:t>
            </w:r>
          </w:p>
        </w:tc>
        <w:tc>
          <w:tcPr>
            <w:tcW w:w="892" w:type="pct"/>
            <w:vMerge w:val="restar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  <w:lang w:val="en-US"/>
              </w:rPr>
              <w:t>V</w:t>
            </w:r>
            <w:r w:rsidRPr="00406C63">
              <w:rPr>
                <w:rFonts w:eastAsia="Calibri"/>
                <w:sz w:val="24"/>
                <w:szCs w:val="24"/>
                <w:vertAlign w:val="subscript"/>
              </w:rPr>
              <w:t>час</w:t>
            </w:r>
          </w:p>
        </w:tc>
        <w:tc>
          <w:tcPr>
            <w:tcW w:w="858" w:type="pct"/>
            <w:vMerge w:val="restar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Ед.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06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Техническая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1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Естественнонаучная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17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Художественная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108</w:t>
            </w:r>
          </w:p>
        </w:tc>
      </w:tr>
      <w:tr w:rsidR="00CD1206" w:rsidRPr="00406C63" w:rsidTr="000B3E53">
        <w:trPr>
          <w:trHeight w:val="409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15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108</w:t>
            </w:r>
          </w:p>
        </w:tc>
      </w:tr>
      <w:tr w:rsidR="00CD1206" w:rsidRPr="00406C63" w:rsidTr="000B3E53">
        <w:trPr>
          <w:trHeight w:val="42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108</w:t>
            </w:r>
          </w:p>
        </w:tc>
      </w:tr>
      <w:tr w:rsidR="00CD1206" w:rsidRPr="00406C63" w:rsidTr="000B3E53">
        <w:trPr>
          <w:trHeight w:val="413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Коэффициент доли работников АУП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  <w:lang w:val="en-US"/>
              </w:rPr>
              <w:t>K</w:t>
            </w:r>
            <w:proofErr w:type="spellStart"/>
            <w:r w:rsidRPr="00406C63">
              <w:rPr>
                <w:rFonts w:eastAsia="Calibri"/>
                <w:sz w:val="24"/>
                <w:szCs w:val="24"/>
                <w:vertAlign w:val="subscript"/>
              </w:rPr>
              <w:t>ауп</w:t>
            </w:r>
            <w:proofErr w:type="spellEnd"/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Ед.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0,3</w:t>
            </w:r>
          </w:p>
        </w:tc>
      </w:tr>
      <w:tr w:rsidR="00CD1206" w:rsidRPr="00406C63" w:rsidTr="000B3E53">
        <w:trPr>
          <w:trHeight w:val="56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Продолжительность программы повышения квалификации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rFonts w:eastAsiaTheme="minorEastAsia"/>
                <w:spacing w:val="-1"/>
                <w:sz w:val="24"/>
                <w:szCs w:val="24"/>
                <w:lang w:val="en-US"/>
              </w:rPr>
              <w:t>L</w:t>
            </w:r>
            <w:r w:rsidRPr="00406C63">
              <w:rPr>
                <w:rFonts w:eastAsiaTheme="minorEastAsia"/>
                <w:spacing w:val="-1"/>
                <w:sz w:val="24"/>
                <w:szCs w:val="24"/>
                <w:vertAlign w:val="subscript"/>
              </w:rPr>
              <w:t>баз</w:t>
            </w: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дней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14</w:t>
            </w:r>
          </w:p>
        </w:tc>
      </w:tr>
      <w:tr w:rsidR="00CD1206" w:rsidRPr="00406C63" w:rsidTr="000B3E53">
        <w:trPr>
          <w:trHeight w:val="555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Сумма затрат на повышение квалификации, в день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ascii="Calibri" w:eastAsia="Calibri" w:hAnsi="Calibri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5BFCEA0" wp14:editId="5A66C6A9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114935</wp:posOffset>
                  </wp:positionV>
                  <wp:extent cx="393700" cy="215900"/>
                  <wp:effectExtent l="0" t="0" r="6350" b="0"/>
                  <wp:wrapThrough wrapText="bothSides">
                    <wp:wrapPolygon edited="0">
                      <wp:start x="0" y="0"/>
                      <wp:lineTo x="0" y="19059"/>
                      <wp:lineTo x="20903" y="19059"/>
                      <wp:lineTo x="20903" y="0"/>
                      <wp:lineTo x="0" y="0"/>
                    </wp:wrapPolygon>
                  </wp:wrapThrough>
                  <wp:docPr id="4" name="Рисунок 11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08D5328D-21F5-4246-99AB-EE41466501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08D5328D-21F5-4246-99AB-EE414665019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1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750,00</w:t>
            </w:r>
          </w:p>
        </w:tc>
      </w:tr>
      <w:tr w:rsidR="00CD1206" w:rsidRPr="00406C63" w:rsidTr="000B3E53">
        <w:trPr>
          <w:trHeight w:val="639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Стоимость медосмотра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ascii="Calibri" w:eastAsia="Calibri" w:hAnsi="Calibri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33E02905" wp14:editId="399286AC">
                  <wp:simplePos x="0" y="0"/>
                  <wp:positionH relativeFrom="column">
                    <wp:posOffset>399085</wp:posOffset>
                  </wp:positionH>
                  <wp:positionV relativeFrom="paragraph">
                    <wp:posOffset>43891</wp:posOffset>
                  </wp:positionV>
                  <wp:extent cx="381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0520" y="19440"/>
                      <wp:lineTo x="20520" y="0"/>
                      <wp:lineTo x="0" y="0"/>
                    </wp:wrapPolygon>
                  </wp:wrapThrough>
                  <wp:docPr id="5" name="Рисунок 1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5D5E62B7-3A4F-9840-8088-94E6052D66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5D5E62B7-3A4F-9840-8088-94E6052D662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2 750,00</w:t>
            </w:r>
          </w:p>
        </w:tc>
      </w:tr>
      <w:tr w:rsidR="00CD1206" w:rsidRPr="00406C63" w:rsidTr="000B3E53">
        <w:trPr>
          <w:trHeight w:val="64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Затраты на содержание имущества на час реализации программы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ascii="Calibri" w:eastAsia="Calibri" w:hAnsi="Calibri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454556DD" wp14:editId="10224916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104775</wp:posOffset>
                  </wp:positionV>
                  <wp:extent cx="355600" cy="228600"/>
                  <wp:effectExtent l="0" t="0" r="6350" b="0"/>
                  <wp:wrapThrough wrapText="bothSides">
                    <wp:wrapPolygon edited="0">
                      <wp:start x="0" y="0"/>
                      <wp:lineTo x="0" y="19800"/>
                      <wp:lineTo x="20829" y="19800"/>
                      <wp:lineTo x="20829" y="0"/>
                      <wp:lineTo x="0" y="0"/>
                    </wp:wrapPolygon>
                  </wp:wrapThrough>
                  <wp:docPr id="6" name="Рисунок 8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E30EFD78-6334-D34A-92BB-A64C11C503C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E30EFD78-6334-D34A-92BB-A64C11C503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7,50</w:t>
            </w:r>
          </w:p>
        </w:tc>
      </w:tr>
    </w:tbl>
    <w:p w:rsidR="00CD1206" w:rsidRDefault="00CD1206" w:rsidP="00CD1206">
      <w:r>
        <w:br w:type="page"/>
      </w:r>
    </w:p>
    <w:tbl>
      <w:tblPr>
        <w:tblStyle w:val="a5"/>
        <w:tblW w:w="5036" w:type="pct"/>
        <w:tblInd w:w="-34" w:type="dxa"/>
        <w:tblLook w:val="04A0" w:firstRow="1" w:lastRow="0" w:firstColumn="1" w:lastColumn="0" w:noHBand="0" w:noVBand="1"/>
      </w:tblPr>
      <w:tblGrid>
        <w:gridCol w:w="4951"/>
        <w:gridCol w:w="1720"/>
        <w:gridCol w:w="1654"/>
        <w:gridCol w:w="1315"/>
      </w:tblGrid>
      <w:tr w:rsidR="00CD1206" w:rsidRPr="00406C63" w:rsidTr="000B3E53">
        <w:trPr>
          <w:trHeight w:val="644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lastRenderedPageBreak/>
              <w:t xml:space="preserve">Стоимость комплекта средств </w:t>
            </w:r>
            <w:proofErr w:type="gramStart"/>
            <w:r w:rsidRPr="00406C63">
              <w:rPr>
                <w:rFonts w:eastAsia="Calibri"/>
                <w:sz w:val="24"/>
                <w:szCs w:val="24"/>
              </w:rPr>
              <w:t>обучения по направленностям</w:t>
            </w:r>
            <w:proofErr w:type="gramEnd"/>
          </w:p>
        </w:tc>
        <w:tc>
          <w:tcPr>
            <w:tcW w:w="892" w:type="pct"/>
            <w:vMerge w:val="restar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06C63">
              <w:rPr>
                <w:rFonts w:eastAsiaTheme="minorEastAsia"/>
                <w:spacing w:val="-1"/>
                <w:sz w:val="24"/>
                <w:szCs w:val="24"/>
              </w:rPr>
              <w:t>С</w:t>
            </w:r>
            <w:r w:rsidRPr="00406C63">
              <w:rPr>
                <w:rFonts w:eastAsiaTheme="minorEastAsia"/>
                <w:spacing w:val="-1"/>
                <w:sz w:val="24"/>
                <w:szCs w:val="24"/>
                <w:vertAlign w:val="subscript"/>
              </w:rPr>
              <w:t>баз</w:t>
            </w:r>
            <w:proofErr w:type="spellEnd"/>
          </w:p>
        </w:tc>
        <w:tc>
          <w:tcPr>
            <w:tcW w:w="858" w:type="pct"/>
            <w:vMerge w:val="restar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75"/>
        </w:trPr>
        <w:tc>
          <w:tcPr>
            <w:tcW w:w="2568" w:type="pct"/>
            <w:tcBorders>
              <w:bottom w:val="single" w:sz="4" w:space="0" w:color="auto"/>
            </w:tcBorders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bookmarkStart w:id="1" w:name="_Hlk22038579"/>
            <w:r w:rsidRPr="00406C63">
              <w:rPr>
                <w:rFonts w:eastAsia="Calibri"/>
                <w:sz w:val="24"/>
                <w:szCs w:val="24"/>
              </w:rPr>
              <w:t>Техническая</w:t>
            </w:r>
          </w:p>
        </w:tc>
        <w:tc>
          <w:tcPr>
            <w:tcW w:w="892" w:type="pct"/>
            <w:vMerge/>
            <w:tcBorders>
              <w:bottom w:val="single" w:sz="4" w:space="0" w:color="auto"/>
            </w:tcBorders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  <w:tcBorders>
              <w:bottom w:val="single" w:sz="4" w:space="0" w:color="auto"/>
            </w:tcBorders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25"/>
        </w:trPr>
        <w:tc>
          <w:tcPr>
            <w:tcW w:w="2568" w:type="pct"/>
            <w:tcBorders>
              <w:top w:val="single" w:sz="4" w:space="0" w:color="auto"/>
            </w:tcBorders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Естественнонаучная</w:t>
            </w:r>
          </w:p>
        </w:tc>
        <w:tc>
          <w:tcPr>
            <w:tcW w:w="892" w:type="pct"/>
            <w:vMerge/>
            <w:tcBorders>
              <w:top w:val="single" w:sz="4" w:space="0" w:color="auto"/>
            </w:tcBorders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  <w:tcBorders>
              <w:top w:val="single" w:sz="4" w:space="0" w:color="auto"/>
            </w:tcBorders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15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Художественная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150 000,00</w:t>
            </w:r>
          </w:p>
        </w:tc>
      </w:tr>
      <w:tr w:rsidR="00CD1206" w:rsidRPr="00406C63" w:rsidTr="000B3E53">
        <w:trPr>
          <w:trHeight w:val="420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412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150 000,00</w:t>
            </w:r>
          </w:p>
        </w:tc>
      </w:tr>
      <w:tr w:rsidR="00CD1206" w:rsidRPr="00406C63" w:rsidTr="000B3E53">
        <w:trPr>
          <w:trHeight w:val="404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92" w:type="pct"/>
            <w:vMerge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150 000,00</w:t>
            </w:r>
          </w:p>
        </w:tc>
      </w:tr>
      <w:bookmarkEnd w:id="1"/>
      <w:tr w:rsidR="00CD1206" w:rsidRPr="00406C63" w:rsidTr="000B3E53">
        <w:trPr>
          <w:trHeight w:val="578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sz w:val="24"/>
                <w:szCs w:val="24"/>
              </w:rPr>
            </w:pPr>
            <w:r w:rsidRPr="00406C63">
              <w:rPr>
                <w:spacing w:val="-1"/>
                <w:sz w:val="24"/>
                <w:szCs w:val="24"/>
              </w:rPr>
              <w:t>Срок полезного использования комплекта средств обучения в годах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both"/>
              <w:rPr>
                <w:noProof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МЗ</m:t>
                    </m:r>
                  </m:sup>
                </m:sSubSup>
              </m:oMath>
            </m:oMathPara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лет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7</w:t>
            </w:r>
          </w:p>
        </w:tc>
      </w:tr>
      <w:tr w:rsidR="00CD1206" w:rsidRPr="00406C63" w:rsidTr="000B3E53">
        <w:trPr>
          <w:trHeight w:val="545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Норматив использования средств обучения в часах в год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noProof/>
                <w:sz w:val="24"/>
                <w:szCs w:val="24"/>
              </w:rPr>
            </w:pPr>
            <w:r w:rsidRPr="00406C63">
              <w:rPr>
                <w:rFonts w:eastAsia="Calibri"/>
                <w:noProof/>
                <w:sz w:val="24"/>
                <w:szCs w:val="24"/>
                <w:lang w:val="en-US"/>
              </w:rPr>
              <w:t>N</w:t>
            </w:r>
            <w:r w:rsidRPr="00406C63">
              <w:rPr>
                <w:rFonts w:eastAsia="Calibri"/>
                <w:noProof/>
                <w:sz w:val="24"/>
                <w:szCs w:val="24"/>
                <w:vertAlign w:val="subscript"/>
              </w:rPr>
              <w:t>год</w:t>
            </w: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Ед.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900</w:t>
            </w:r>
          </w:p>
        </w:tc>
      </w:tr>
      <w:tr w:rsidR="00CD1206" w:rsidRPr="00406C63" w:rsidTr="000B3E53">
        <w:trPr>
          <w:trHeight w:val="695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Стоимость учебного пособия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  <w:r w:rsidRPr="00406C63">
              <w:rPr>
                <w:rFonts w:ascii="Calibri" w:eastAsia="Calibri" w:hAnsi="Calibri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0E5A7A95" wp14:editId="401D5256">
                  <wp:simplePos x="0" y="0"/>
                  <wp:positionH relativeFrom="column">
                    <wp:posOffset>342265</wp:posOffset>
                  </wp:positionH>
                  <wp:positionV relativeFrom="paragraph">
                    <wp:posOffset>91440</wp:posOffset>
                  </wp:positionV>
                  <wp:extent cx="292100" cy="228600"/>
                  <wp:effectExtent l="0" t="0" r="0" b="0"/>
                  <wp:wrapThrough wrapText="bothSides">
                    <wp:wrapPolygon edited="0">
                      <wp:start x="0" y="0"/>
                      <wp:lineTo x="0" y="19800"/>
                      <wp:lineTo x="19722" y="19800"/>
                      <wp:lineTo x="19722" y="0"/>
                      <wp:lineTo x="0" y="0"/>
                    </wp:wrapPolygon>
                  </wp:wrapThrough>
                  <wp:docPr id="9" name="Рисунок 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DF126090-46E1-AA46-8212-90D6BF70B2A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DF126090-46E1-AA46-8212-90D6BF70B2A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D1206" w:rsidRPr="00406C63" w:rsidTr="000B3E53">
        <w:trPr>
          <w:trHeight w:val="74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 xml:space="preserve">Количество методических пособий на 1 </w:t>
            </w:r>
            <w:proofErr w:type="gramStart"/>
            <w:r w:rsidRPr="00406C63">
              <w:rPr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both"/>
              <w:rPr>
                <w:noProof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УЧ</m:t>
                    </m:r>
                  </m:sup>
                </m:sSubSup>
              </m:oMath>
            </m:oMathPara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шт.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0,5</w:t>
            </w:r>
          </w:p>
        </w:tc>
      </w:tr>
      <w:tr w:rsidR="00CD1206" w:rsidRPr="00406C63" w:rsidTr="000B3E53">
        <w:trPr>
          <w:trHeight w:val="74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sz w:val="24"/>
                <w:szCs w:val="24"/>
              </w:rPr>
            </w:pPr>
            <w:r w:rsidRPr="00406C63">
              <w:rPr>
                <w:spacing w:val="-1"/>
                <w:sz w:val="24"/>
                <w:szCs w:val="24"/>
              </w:rPr>
              <w:t xml:space="preserve">Срок полезного использования </w:t>
            </w:r>
            <w:r w:rsidRPr="00406C63">
              <w:rPr>
                <w:sz w:val="24"/>
                <w:szCs w:val="24"/>
              </w:rPr>
              <w:t>методических пособий</w:t>
            </w:r>
            <w:r w:rsidRPr="00406C63">
              <w:rPr>
                <w:spacing w:val="-1"/>
                <w:sz w:val="24"/>
                <w:szCs w:val="24"/>
              </w:rPr>
              <w:t xml:space="preserve"> в годах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both"/>
              <w:rPr>
                <w:noProof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УЧ</m:t>
                    </m:r>
                  </m:sup>
                </m:sSubSup>
              </m:oMath>
            </m:oMathPara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лет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6C63">
              <w:rPr>
                <w:sz w:val="24"/>
                <w:szCs w:val="24"/>
              </w:rPr>
              <w:t>5</w:t>
            </w:r>
          </w:p>
        </w:tc>
      </w:tr>
      <w:tr w:rsidR="00CD1206" w:rsidRPr="00406C63" w:rsidTr="000B3E53">
        <w:trPr>
          <w:trHeight w:val="471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Средняя зарплата по региону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Рубль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48 823,00</w:t>
            </w:r>
          </w:p>
        </w:tc>
      </w:tr>
      <w:tr w:rsidR="00CD1206" w:rsidRPr="00406C63" w:rsidTr="000B3E53">
        <w:trPr>
          <w:trHeight w:val="387"/>
        </w:trPr>
        <w:tc>
          <w:tcPr>
            <w:tcW w:w="2568" w:type="pct"/>
          </w:tcPr>
          <w:p w:rsidR="00CD1206" w:rsidRPr="00406C63" w:rsidRDefault="00CD1206" w:rsidP="000B3E5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Ставка страховых взносов</w:t>
            </w:r>
          </w:p>
        </w:tc>
        <w:tc>
          <w:tcPr>
            <w:tcW w:w="892" w:type="pct"/>
          </w:tcPr>
          <w:p w:rsidR="00CD1206" w:rsidRPr="00406C63" w:rsidRDefault="00CD1206" w:rsidP="000B3E53">
            <w:pPr>
              <w:spacing w:line="276" w:lineRule="auto"/>
              <w:jc w:val="both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858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682" w:type="pct"/>
          </w:tcPr>
          <w:p w:rsidR="00CD1206" w:rsidRPr="00406C63" w:rsidRDefault="00CD1206" w:rsidP="000B3E5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06C63">
              <w:rPr>
                <w:rFonts w:eastAsia="Calibri"/>
                <w:sz w:val="24"/>
                <w:szCs w:val="24"/>
              </w:rPr>
              <w:t>30,2</w:t>
            </w:r>
          </w:p>
        </w:tc>
      </w:tr>
    </w:tbl>
    <w:p w:rsidR="00CD1206" w:rsidRPr="00406C63" w:rsidRDefault="00CD1206" w:rsidP="00CD120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1206" w:rsidRPr="00406C63" w:rsidRDefault="00CD1206" w:rsidP="00CD1206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</w:t>
      </w:r>
    </w:p>
    <w:p w:rsidR="00CD1206" w:rsidRDefault="00CD1206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1206" w:rsidRDefault="00CD1206" w:rsidP="00E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2CAD" w:rsidRDefault="006B2CAD" w:rsidP="006B2CAD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F1C5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№ 9</w:t>
      </w:r>
      <w:r w:rsidRPr="00CF1C5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6B2CAD" w:rsidRDefault="006B2CAD" w:rsidP="006B2CAD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F1C5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муниципальной программе </w:t>
      </w:r>
    </w:p>
    <w:p w:rsidR="006B2CAD" w:rsidRDefault="006B2CAD" w:rsidP="006B2CAD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Развитие образования </w:t>
      </w:r>
    </w:p>
    <w:p w:rsidR="006B2CAD" w:rsidRDefault="006B2CAD" w:rsidP="006B2CAD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муниципальном образовании </w:t>
      </w:r>
    </w:p>
    <w:p w:rsidR="006B2CAD" w:rsidRDefault="006B2CAD" w:rsidP="006B2CAD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муниципальный район»</w:t>
      </w: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6B2CAD" w:rsidRPr="00CF1C50" w:rsidRDefault="006B2CAD" w:rsidP="006B2CAD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>на 202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1</w:t>
      </w: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– 2023 </w:t>
      </w:r>
      <w:r w:rsidRPr="001A337F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ы</w:t>
      </w:r>
    </w:p>
    <w:p w:rsidR="006B2CAD" w:rsidRDefault="006B2CAD" w:rsidP="006B2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B2CAD" w:rsidRDefault="006B2CAD" w:rsidP="006B2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B2CAD" w:rsidRDefault="006B2CAD" w:rsidP="006B2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F1C50">
        <w:rPr>
          <w:rFonts w:ascii="Times New Roman" w:eastAsia="Calibri" w:hAnsi="Times New Roman" w:cs="Times New Roman"/>
          <w:b/>
          <w:sz w:val="26"/>
          <w:szCs w:val="26"/>
        </w:rPr>
        <w:t>Отраслевые коэффициенты, применяемые в рамках системы персонифицированного финансирования дополнительного образования детей на 202</w:t>
      </w:r>
      <w:r>
        <w:rPr>
          <w:rFonts w:ascii="Times New Roman" w:eastAsia="Calibri" w:hAnsi="Times New Roman" w:cs="Times New Roman"/>
          <w:b/>
          <w:sz w:val="26"/>
          <w:szCs w:val="26"/>
        </w:rPr>
        <w:t>1 – 2023</w:t>
      </w:r>
      <w:r w:rsidRPr="00CF1C50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  <w:r>
        <w:rPr>
          <w:rFonts w:ascii="Times New Roman" w:eastAsia="Calibri" w:hAnsi="Times New Roman" w:cs="Times New Roman"/>
          <w:b/>
          <w:sz w:val="26"/>
          <w:szCs w:val="26"/>
        </w:rPr>
        <w:t>ы</w:t>
      </w:r>
    </w:p>
    <w:p w:rsidR="006B2CAD" w:rsidRPr="00CF1C50" w:rsidRDefault="006B2CAD" w:rsidP="006B2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6B2CAD" w:rsidRPr="00CF1C50" w:rsidTr="000B3E53">
        <w:tc>
          <w:tcPr>
            <w:tcW w:w="6345" w:type="dxa"/>
          </w:tcPr>
          <w:p w:rsidR="006B2CAD" w:rsidRPr="00CF1C50" w:rsidRDefault="006B2CAD" w:rsidP="000B3E53">
            <w:pPr>
              <w:spacing w:line="360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F1C50">
              <w:rPr>
                <w:rFonts w:eastAsia="Calibri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3226" w:type="dxa"/>
          </w:tcPr>
          <w:p w:rsidR="006B2CAD" w:rsidRPr="00CF1C50" w:rsidRDefault="006B2CAD" w:rsidP="000B3E53">
            <w:pPr>
              <w:spacing w:line="360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F1C50">
              <w:rPr>
                <w:rFonts w:eastAsia="Calibri"/>
                <w:b/>
                <w:sz w:val="26"/>
                <w:szCs w:val="26"/>
              </w:rPr>
              <w:t>Значение</w:t>
            </w:r>
          </w:p>
        </w:tc>
      </w:tr>
      <w:tr w:rsidR="006B2CAD" w:rsidRPr="00CF1C50" w:rsidTr="000B3E53">
        <w:tc>
          <w:tcPr>
            <w:tcW w:w="6345" w:type="dxa"/>
          </w:tcPr>
          <w:p w:rsidR="006B2CAD" w:rsidRPr="00CF1C50" w:rsidRDefault="006B2CAD" w:rsidP="000B3E53">
            <w:pPr>
              <w:spacing w:line="360" w:lineRule="auto"/>
              <w:jc w:val="center"/>
              <w:rPr>
                <w:rFonts w:eastAsia="Calibri"/>
                <w:sz w:val="26"/>
                <w:szCs w:val="26"/>
              </w:rPr>
            </w:pPr>
            <w:r w:rsidRPr="00CF1C50">
              <w:rPr>
                <w:rFonts w:eastAsia="Calibri"/>
                <w:sz w:val="26"/>
                <w:szCs w:val="26"/>
              </w:rPr>
              <w:t>Адаптированная программа для детей с ОВЗ</w:t>
            </w:r>
          </w:p>
        </w:tc>
        <w:tc>
          <w:tcPr>
            <w:tcW w:w="3226" w:type="dxa"/>
          </w:tcPr>
          <w:p w:rsidR="006B2CAD" w:rsidRPr="00CF1C50" w:rsidRDefault="006B2CAD" w:rsidP="000B3E53">
            <w:pPr>
              <w:spacing w:line="36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6B2CAD" w:rsidRPr="00CF1C50" w:rsidTr="000B3E53">
        <w:tc>
          <w:tcPr>
            <w:tcW w:w="6345" w:type="dxa"/>
          </w:tcPr>
          <w:p w:rsidR="006B2CAD" w:rsidRPr="00CF1C50" w:rsidRDefault="006B2CAD" w:rsidP="000B3E53">
            <w:pPr>
              <w:spacing w:line="360" w:lineRule="auto"/>
              <w:jc w:val="center"/>
              <w:rPr>
                <w:rFonts w:eastAsia="Calibri"/>
                <w:sz w:val="26"/>
                <w:szCs w:val="26"/>
              </w:rPr>
            </w:pPr>
            <w:r w:rsidRPr="00CF1C50">
              <w:rPr>
                <w:rFonts w:eastAsia="Calibri"/>
                <w:sz w:val="26"/>
                <w:szCs w:val="26"/>
              </w:rPr>
              <w:t>Программа в дистанционной форме</w:t>
            </w:r>
          </w:p>
        </w:tc>
        <w:tc>
          <w:tcPr>
            <w:tcW w:w="3226" w:type="dxa"/>
          </w:tcPr>
          <w:p w:rsidR="006B2CAD" w:rsidRPr="00CF1C50" w:rsidRDefault="006B2CAD" w:rsidP="000B3E53">
            <w:pPr>
              <w:spacing w:line="36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6B2CAD" w:rsidRPr="00CF1C50" w:rsidTr="000B3E53">
        <w:tc>
          <w:tcPr>
            <w:tcW w:w="6345" w:type="dxa"/>
          </w:tcPr>
          <w:p w:rsidR="006B2CAD" w:rsidRPr="00CF1C50" w:rsidRDefault="006B2CAD" w:rsidP="000B3E53">
            <w:pPr>
              <w:spacing w:line="360" w:lineRule="auto"/>
              <w:jc w:val="center"/>
              <w:rPr>
                <w:rFonts w:eastAsia="Calibri"/>
                <w:sz w:val="26"/>
                <w:szCs w:val="26"/>
              </w:rPr>
            </w:pPr>
            <w:r w:rsidRPr="00CF1C50">
              <w:rPr>
                <w:rFonts w:eastAsia="Calibri"/>
                <w:sz w:val="26"/>
                <w:szCs w:val="26"/>
              </w:rPr>
              <w:t>Программа в очно-заочной форме</w:t>
            </w:r>
          </w:p>
        </w:tc>
        <w:tc>
          <w:tcPr>
            <w:tcW w:w="3226" w:type="dxa"/>
          </w:tcPr>
          <w:p w:rsidR="006B2CAD" w:rsidRPr="00CF1C50" w:rsidRDefault="006B2CAD" w:rsidP="000B3E53">
            <w:pPr>
              <w:spacing w:line="36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</w:tr>
    </w:tbl>
    <w:p w:rsidR="00CD1206" w:rsidRPr="00ED774D" w:rsidRDefault="00CD1206" w:rsidP="006B2CA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CD1206" w:rsidRPr="00ED774D" w:rsidSect="00406C63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6BC" w:rsidRDefault="00EB66BC">
      <w:pPr>
        <w:spacing w:after="0" w:line="240" w:lineRule="auto"/>
      </w:pPr>
      <w:r>
        <w:separator/>
      </w:r>
    </w:p>
  </w:endnote>
  <w:endnote w:type="continuationSeparator" w:id="0">
    <w:p w:rsidR="00EB66BC" w:rsidRDefault="00EB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auto"/>
    <w:pitch w:val="variable"/>
    <w:sig w:usb0="E00002FF" w:usb1="5000205A" w:usb2="0000000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6BC" w:rsidRDefault="00EB66BC">
      <w:pPr>
        <w:spacing w:after="0" w:line="240" w:lineRule="auto"/>
      </w:pPr>
      <w:r>
        <w:separator/>
      </w:r>
    </w:p>
  </w:footnote>
  <w:footnote w:type="continuationSeparator" w:id="0">
    <w:p w:rsidR="00EB66BC" w:rsidRDefault="00EB6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74D" w:rsidRDefault="00ED774D" w:rsidP="00896BB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11</w:t>
    </w:r>
    <w:r>
      <w:rPr>
        <w:rStyle w:val="ab"/>
      </w:rPr>
      <w:fldChar w:fldCharType="end"/>
    </w:r>
  </w:p>
  <w:p w:rsidR="00ED774D" w:rsidRDefault="00ED774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74D" w:rsidRDefault="00ED774D" w:rsidP="00896BB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2CAD">
      <w:rPr>
        <w:rStyle w:val="ab"/>
        <w:noProof/>
      </w:rPr>
      <w:t>32</w:t>
    </w:r>
    <w:r>
      <w:rPr>
        <w:rStyle w:val="ab"/>
      </w:rPr>
      <w:fldChar w:fldCharType="end"/>
    </w:r>
  </w:p>
  <w:p w:rsidR="00ED774D" w:rsidRDefault="00ED774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74D" w:rsidRDefault="00ED774D" w:rsidP="00ED774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D774D" w:rsidRDefault="00ED774D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74D" w:rsidRDefault="00ED774D" w:rsidP="00ED774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2CAD">
      <w:rPr>
        <w:rStyle w:val="ab"/>
        <w:noProof/>
      </w:rPr>
      <w:t>46</w:t>
    </w:r>
    <w:r>
      <w:rPr>
        <w:rStyle w:val="ab"/>
      </w:rPr>
      <w:fldChar w:fldCharType="end"/>
    </w:r>
  </w:p>
  <w:p w:rsidR="00ED774D" w:rsidRDefault="00ED774D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9907"/>
      <w:docPartObj>
        <w:docPartGallery w:val="Page Numbers (Top of Page)"/>
        <w:docPartUnique/>
      </w:docPartObj>
    </w:sdtPr>
    <w:sdtEndPr/>
    <w:sdtContent>
      <w:p w:rsidR="00406C63" w:rsidRPr="00406C63" w:rsidRDefault="00EB66BC">
        <w:pPr>
          <w:pStyle w:val="a9"/>
          <w:jc w:val="center"/>
        </w:pPr>
        <w:r w:rsidRPr="00406C63">
          <w:fldChar w:fldCharType="begin"/>
        </w:r>
        <w:r w:rsidRPr="00406C63">
          <w:instrText xml:space="preserve"> PAGE   \* MERGEFORMAT </w:instrText>
        </w:r>
        <w:r w:rsidRPr="00406C63">
          <w:fldChar w:fldCharType="separate"/>
        </w:r>
        <w:r w:rsidR="006B2CAD">
          <w:rPr>
            <w:noProof/>
          </w:rPr>
          <w:t>48</w:t>
        </w:r>
        <w:r w:rsidRPr="00406C63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2AA520D"/>
    <w:multiLevelType w:val="hybridMultilevel"/>
    <w:tmpl w:val="72AC8F52"/>
    <w:lvl w:ilvl="0" w:tplc="DDA6A2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A1F29"/>
    <w:multiLevelType w:val="hybridMultilevel"/>
    <w:tmpl w:val="8A402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AA094F"/>
    <w:multiLevelType w:val="hybridMultilevel"/>
    <w:tmpl w:val="11623194"/>
    <w:lvl w:ilvl="0" w:tplc="D5E6733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D153FE"/>
    <w:multiLevelType w:val="multilevel"/>
    <w:tmpl w:val="F8847B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2EFC3664"/>
    <w:multiLevelType w:val="hybridMultilevel"/>
    <w:tmpl w:val="F942E6DC"/>
    <w:lvl w:ilvl="0" w:tplc="3824484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F02E3"/>
    <w:multiLevelType w:val="multilevel"/>
    <w:tmpl w:val="C13496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E335054"/>
    <w:multiLevelType w:val="hybridMultilevel"/>
    <w:tmpl w:val="B49C3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1A0EC7"/>
    <w:multiLevelType w:val="hybridMultilevel"/>
    <w:tmpl w:val="14B24478"/>
    <w:lvl w:ilvl="0" w:tplc="60B0C1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DD0B02"/>
    <w:multiLevelType w:val="hybridMultilevel"/>
    <w:tmpl w:val="F53A4D6C"/>
    <w:lvl w:ilvl="0" w:tplc="FE2C7F1C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667149E4"/>
    <w:multiLevelType w:val="hybridMultilevel"/>
    <w:tmpl w:val="069E1DFC"/>
    <w:lvl w:ilvl="0" w:tplc="9DC649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E4AE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7885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408C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D4C3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665A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326C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A8B9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047C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7475DCA"/>
    <w:multiLevelType w:val="hybridMultilevel"/>
    <w:tmpl w:val="9168D6D8"/>
    <w:lvl w:ilvl="0" w:tplc="9B3E03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6C6F72"/>
    <w:multiLevelType w:val="hybridMultilevel"/>
    <w:tmpl w:val="934A12FA"/>
    <w:lvl w:ilvl="0" w:tplc="E3A4A356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7B360E82"/>
    <w:multiLevelType w:val="hybridMultilevel"/>
    <w:tmpl w:val="94ECB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2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6BB0"/>
    <w:rsid w:val="00102BCF"/>
    <w:rsid w:val="006B2CAD"/>
    <w:rsid w:val="0078615F"/>
    <w:rsid w:val="007A77A1"/>
    <w:rsid w:val="00852684"/>
    <w:rsid w:val="00896BB0"/>
    <w:rsid w:val="00CD1206"/>
    <w:rsid w:val="00EB66BC"/>
    <w:rsid w:val="00ED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896BB0"/>
  </w:style>
  <w:style w:type="paragraph" w:styleId="2">
    <w:name w:val="Body Text 2"/>
    <w:basedOn w:val="a"/>
    <w:link w:val="20"/>
    <w:rsid w:val="00896BB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96BB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99"/>
    <w:qFormat/>
    <w:rsid w:val="00896BB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a4">
    <w:name w:val="Знак Знак Знак Знак"/>
    <w:basedOn w:val="a"/>
    <w:rsid w:val="00896B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896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896B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896B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39"/>
    <w:rsid w:val="00896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896B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7">
    <w:name w:val="Обычный (паспорт)"/>
    <w:basedOn w:val="a"/>
    <w:rsid w:val="00896B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896B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iPriority w:val="99"/>
    <w:rsid w:val="00896BB0"/>
    <w:pPr>
      <w:spacing w:before="100" w:beforeAutospacing="1" w:after="100" w:afterAutospacing="1" w:line="24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896BB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896B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896BB0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896BB0"/>
  </w:style>
  <w:style w:type="paragraph" w:styleId="HTML">
    <w:name w:val="HTML Preformatted"/>
    <w:basedOn w:val="a"/>
    <w:link w:val="HTML0"/>
    <w:rsid w:val="00896B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96BB0"/>
    <w:rPr>
      <w:rFonts w:ascii="Courier New" w:eastAsia="Times New Roman" w:hAnsi="Courier New" w:cs="Courier New"/>
      <w:sz w:val="20"/>
      <w:szCs w:val="20"/>
    </w:rPr>
  </w:style>
  <w:style w:type="paragraph" w:customStyle="1" w:styleId="ListParagraph">
    <w:name w:val="List Paragraph"/>
    <w:basedOn w:val="a"/>
    <w:rsid w:val="00ED77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D1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1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48</Pages>
  <Words>17114</Words>
  <Characters>97551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4</cp:revision>
  <dcterms:created xsi:type="dcterms:W3CDTF">2020-09-30T11:43:00Z</dcterms:created>
  <dcterms:modified xsi:type="dcterms:W3CDTF">2020-10-13T08:53:00Z</dcterms:modified>
</cp:coreProperties>
</file>