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УТВЕРЖДЕН</w:t>
      </w:r>
    </w:p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постановлением администрации муниципального образования «Коношский муниципальный район»</w:t>
      </w:r>
    </w:p>
    <w:p w:rsidR="00AE6B28" w:rsidRPr="005F3248" w:rsidRDefault="00AE6B28" w:rsidP="00331BBA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 xml:space="preserve">от </w:t>
      </w:r>
      <w:r w:rsidR="00220B54">
        <w:rPr>
          <w:rFonts w:ascii="Times New Roman" w:hAnsi="Times New Roman"/>
          <w:sz w:val="24"/>
          <w:szCs w:val="24"/>
        </w:rPr>
        <w:t>30 сентября</w:t>
      </w:r>
      <w:r w:rsidRPr="005F3248">
        <w:rPr>
          <w:rFonts w:ascii="Times New Roman" w:hAnsi="Times New Roman"/>
          <w:sz w:val="24"/>
          <w:szCs w:val="24"/>
        </w:rPr>
        <w:t xml:space="preserve"> 20</w:t>
      </w:r>
      <w:r w:rsidR="00331BBA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г. № </w:t>
      </w:r>
      <w:r w:rsidR="00220B54">
        <w:rPr>
          <w:rFonts w:ascii="Times New Roman" w:hAnsi="Times New Roman"/>
          <w:sz w:val="24"/>
          <w:szCs w:val="24"/>
        </w:rPr>
        <w:t>543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 О Р Я Д О К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проведения и финансового обеспечения мероприятий в сфере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 счет средств бюджета муниципального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«Коношский муниципальный район» в 20</w:t>
      </w:r>
      <w:r w:rsidR="00F33C92">
        <w:rPr>
          <w:rFonts w:ascii="Times New Roman" w:hAnsi="Times New Roman"/>
          <w:b/>
          <w:sz w:val="24"/>
          <w:szCs w:val="24"/>
        </w:rPr>
        <w:t>2</w:t>
      </w:r>
      <w:r w:rsidR="00331BBA">
        <w:rPr>
          <w:rFonts w:ascii="Times New Roman" w:hAnsi="Times New Roman"/>
          <w:b/>
          <w:sz w:val="24"/>
          <w:szCs w:val="24"/>
        </w:rPr>
        <w:t>1</w:t>
      </w:r>
      <w:r w:rsidRPr="005F3248">
        <w:rPr>
          <w:rFonts w:ascii="Times New Roman" w:hAnsi="Times New Roman"/>
          <w:b/>
          <w:sz w:val="24"/>
          <w:szCs w:val="24"/>
        </w:rPr>
        <w:t xml:space="preserve"> </w:t>
      </w:r>
      <w:r w:rsidR="00087872">
        <w:rPr>
          <w:rFonts w:ascii="Times New Roman" w:hAnsi="Times New Roman"/>
          <w:b/>
          <w:sz w:val="24"/>
          <w:szCs w:val="24"/>
        </w:rPr>
        <w:t xml:space="preserve">– 2023 </w:t>
      </w:r>
      <w:r w:rsidRPr="005F3248">
        <w:rPr>
          <w:rFonts w:ascii="Times New Roman" w:hAnsi="Times New Roman"/>
          <w:b/>
          <w:sz w:val="24"/>
          <w:szCs w:val="24"/>
        </w:rPr>
        <w:t>год</w:t>
      </w:r>
      <w:r w:rsidR="00087872">
        <w:rPr>
          <w:rFonts w:ascii="Times New Roman" w:hAnsi="Times New Roman"/>
          <w:b/>
          <w:sz w:val="24"/>
          <w:szCs w:val="24"/>
        </w:rPr>
        <w:t>ах</w:t>
      </w:r>
    </w:p>
    <w:p w:rsidR="00AE6B28" w:rsidRPr="005F3248" w:rsidRDefault="00AE6B28" w:rsidP="00F164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AE6B28" w:rsidRPr="005F3248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1.1. Настоящий Порядок разработан в целях реализации мероприятий, предусмотренных муниципальной программ</w:t>
      </w:r>
      <w:r w:rsidR="0038570A">
        <w:rPr>
          <w:rFonts w:ascii="Times New Roman" w:hAnsi="Times New Roman"/>
          <w:sz w:val="24"/>
          <w:szCs w:val="24"/>
        </w:rPr>
        <w:t>ой</w:t>
      </w:r>
      <w:r w:rsidRPr="005F3248">
        <w:rPr>
          <w:rFonts w:ascii="Times New Roman" w:hAnsi="Times New Roman"/>
          <w:sz w:val="24"/>
          <w:szCs w:val="24"/>
        </w:rPr>
        <w:t xml:space="preserve"> «Развитие образования в муниципальном образовании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</w:t>
      </w:r>
      <w:r w:rsidR="00331BBA">
        <w:rPr>
          <w:rFonts w:ascii="Times New Roman" w:hAnsi="Times New Roman"/>
          <w:sz w:val="24"/>
          <w:szCs w:val="24"/>
        </w:rPr>
        <w:t>1</w:t>
      </w:r>
      <w:r w:rsidR="00087872">
        <w:rPr>
          <w:rFonts w:ascii="Times New Roman" w:hAnsi="Times New Roman"/>
          <w:sz w:val="24"/>
          <w:szCs w:val="24"/>
        </w:rPr>
        <w:t xml:space="preserve"> </w:t>
      </w:r>
      <w:r w:rsidR="00220B54">
        <w:rPr>
          <w:rFonts w:ascii="Times New Roman" w:hAnsi="Times New Roman"/>
          <w:sz w:val="24"/>
          <w:szCs w:val="24"/>
        </w:rPr>
        <w:t xml:space="preserve">– </w:t>
      </w:r>
      <w:r w:rsidR="00087872">
        <w:rPr>
          <w:rFonts w:ascii="Times New Roman" w:hAnsi="Times New Roman"/>
          <w:sz w:val="24"/>
          <w:szCs w:val="24"/>
        </w:rPr>
        <w:t>2023</w:t>
      </w:r>
      <w:r w:rsidRPr="005F3248">
        <w:rPr>
          <w:rFonts w:ascii="Times New Roman" w:hAnsi="Times New Roman"/>
          <w:sz w:val="24"/>
          <w:szCs w:val="24"/>
        </w:rPr>
        <w:t xml:space="preserve"> год</w:t>
      </w:r>
      <w:r w:rsidR="00087872">
        <w:rPr>
          <w:rFonts w:ascii="Times New Roman" w:hAnsi="Times New Roman"/>
          <w:sz w:val="24"/>
          <w:szCs w:val="24"/>
        </w:rPr>
        <w:t>ы</w:t>
      </w:r>
      <w:r w:rsidRPr="005F3248">
        <w:rPr>
          <w:rFonts w:ascii="Times New Roman" w:hAnsi="Times New Roman"/>
          <w:sz w:val="24"/>
          <w:szCs w:val="24"/>
        </w:rPr>
        <w:t>» (далее – муниципальная программа) и регламентирует порядок проведения, условия их финансового обеспечения за счет средств бюджета (далее – средства местного бюджета) в 20</w:t>
      </w:r>
      <w:r w:rsidR="00F33C92">
        <w:rPr>
          <w:rFonts w:ascii="Times New Roman" w:hAnsi="Times New Roman"/>
          <w:sz w:val="24"/>
          <w:szCs w:val="24"/>
        </w:rPr>
        <w:t>2</w:t>
      </w:r>
      <w:r w:rsidR="00331BBA">
        <w:rPr>
          <w:rFonts w:ascii="Times New Roman" w:hAnsi="Times New Roman"/>
          <w:sz w:val="24"/>
          <w:szCs w:val="24"/>
        </w:rPr>
        <w:t>1</w:t>
      </w:r>
      <w:r w:rsidR="00087872">
        <w:rPr>
          <w:rFonts w:ascii="Times New Roman" w:hAnsi="Times New Roman"/>
          <w:sz w:val="24"/>
          <w:szCs w:val="24"/>
        </w:rPr>
        <w:t xml:space="preserve"> </w:t>
      </w:r>
      <w:r w:rsidR="00220B54">
        <w:rPr>
          <w:rFonts w:ascii="Times New Roman" w:hAnsi="Times New Roman"/>
          <w:sz w:val="24"/>
          <w:szCs w:val="24"/>
        </w:rPr>
        <w:t xml:space="preserve">– </w:t>
      </w:r>
      <w:r w:rsidR="00087872">
        <w:rPr>
          <w:rFonts w:ascii="Times New Roman" w:hAnsi="Times New Roman"/>
          <w:sz w:val="24"/>
          <w:szCs w:val="24"/>
        </w:rPr>
        <w:t>2023</w:t>
      </w:r>
      <w:r w:rsidRPr="005F3248">
        <w:rPr>
          <w:rFonts w:ascii="Times New Roman" w:hAnsi="Times New Roman"/>
          <w:sz w:val="24"/>
          <w:szCs w:val="24"/>
        </w:rPr>
        <w:t xml:space="preserve"> год</w:t>
      </w:r>
      <w:r w:rsidR="00087872">
        <w:rPr>
          <w:rFonts w:ascii="Times New Roman" w:hAnsi="Times New Roman"/>
          <w:sz w:val="24"/>
          <w:szCs w:val="24"/>
        </w:rPr>
        <w:t>ах</w:t>
      </w:r>
      <w:r w:rsidRPr="005F3248">
        <w:rPr>
          <w:rFonts w:ascii="Times New Roman" w:hAnsi="Times New Roman"/>
          <w:sz w:val="24"/>
          <w:szCs w:val="24"/>
        </w:rPr>
        <w:t>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 Основные понятия, используемые в настоящем Порядке:</w:t>
      </w:r>
    </w:p>
    <w:p w:rsidR="00AE6B2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1.2.1. </w:t>
      </w:r>
      <w:r w:rsidRPr="005F3248">
        <w:rPr>
          <w:rFonts w:ascii="Times New Roman" w:hAnsi="Times New Roman"/>
          <w:sz w:val="24"/>
          <w:szCs w:val="24"/>
        </w:rPr>
        <w:t>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спортивной направленности, мероприятия по поддержке молодежи, заинтересованной в получении педагогической профессии и работе в системе образования, организация территориальной психолого-медико-педагогической комиссии, включенные в подпрограмму № 4 «Мероприятия в сфере образования» муниципальной программы</w:t>
      </w:r>
      <w:r w:rsidR="0038570A">
        <w:rPr>
          <w:rFonts w:ascii="Times New Roman" w:hAnsi="Times New Roman"/>
          <w:sz w:val="24"/>
          <w:szCs w:val="24"/>
        </w:rPr>
        <w:t>, и мероприятия, проведение которых осуществляется в рамках образовательной программы муниципальной образовательной организации</w:t>
      </w:r>
      <w:r>
        <w:rPr>
          <w:rFonts w:ascii="Times New Roman" w:hAnsi="Times New Roman"/>
          <w:sz w:val="24"/>
          <w:szCs w:val="24"/>
        </w:rPr>
        <w:t>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1.2.2. Организатор мероприятия – юридическое лицо, которое осуществляет организацию проведения мероприятия (организацию участия в мероприятии) муниципальной программы.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Организатором мероприятия могут выступать: управление образования администрации муниципального образования «Коношский муниципальный район» (далее – управление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1.2.3. Исполнитель мероприятия – образовательная организация, специалист управления образования, непосредственно проводящий мероприятие или организующий участие в мероприятии.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Назначение исполнителей мероприятий производится на основании приказа организаторов.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1.2.4. Участники мероприятий – лица, непосредственно принимающие участие в мероприятиях, а также сопровождающие участников мероприятия.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1.3. Предложения по включению мероприятий в муниципальную программу на очередной финансовый год вносятся организаторами мероприятий в период с 01 августа по 25 августа текущего финансового года.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К предложениям о проведении мероприятий прилагаются проекты смет расходов, включающих объем расходов на проведение мероприятий и источники их финансирования.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1.4. Рассмотрение предложений проводится с учетом динамики ежегодного роста количества участвующих в мероприятии, достигнутых результатов, общественной значимости мероприятия.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1.5. Решение о включении предложений в муниципальную программу на очередной финансовый год принимается управлением образования до 25 сентября текущего года.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1.6. Финансовое обеспечение мероприятий муниципальной программы производится в пределах средств, предусмотренных в бюджете муниципального образования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</w:t>
      </w:r>
      <w:r w:rsidR="00331BBA">
        <w:rPr>
          <w:rFonts w:ascii="Times New Roman" w:hAnsi="Times New Roman"/>
          <w:sz w:val="24"/>
          <w:szCs w:val="24"/>
        </w:rPr>
        <w:t>1</w:t>
      </w:r>
      <w:r w:rsidRPr="005F3248">
        <w:rPr>
          <w:rFonts w:ascii="Times New Roman" w:hAnsi="Times New Roman"/>
          <w:sz w:val="24"/>
          <w:szCs w:val="24"/>
        </w:rPr>
        <w:t xml:space="preserve"> </w:t>
      </w:r>
      <w:r w:rsidR="00087872">
        <w:rPr>
          <w:rFonts w:ascii="Times New Roman" w:hAnsi="Times New Roman"/>
          <w:sz w:val="24"/>
          <w:szCs w:val="24"/>
        </w:rPr>
        <w:t xml:space="preserve">– 2023 </w:t>
      </w:r>
      <w:r w:rsidRPr="005F3248">
        <w:rPr>
          <w:rFonts w:ascii="Times New Roman" w:hAnsi="Times New Roman"/>
          <w:sz w:val="24"/>
          <w:szCs w:val="24"/>
        </w:rPr>
        <w:t>год</w:t>
      </w:r>
      <w:r w:rsidR="00087872">
        <w:rPr>
          <w:rFonts w:ascii="Times New Roman" w:hAnsi="Times New Roman"/>
          <w:sz w:val="24"/>
          <w:szCs w:val="24"/>
        </w:rPr>
        <w:t>ы</w:t>
      </w:r>
      <w:r w:rsidRPr="005F3248">
        <w:rPr>
          <w:rFonts w:ascii="Times New Roman" w:hAnsi="Times New Roman"/>
          <w:sz w:val="24"/>
          <w:szCs w:val="24"/>
        </w:rPr>
        <w:t>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1.7. Сметы на проведение мероприятий (на обеспечение участия в мероприятии) утверждаются управлением образования в течение 10 (десяти) рабочих дней с даты принятия решения о бюджете муниципального образования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финансовый год.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В течение финансового года в сметы могут быть внесены изменения.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1.8. Средства в пределах утвержденных смет на проведение мероприятий, исполнителями которых назначены образовательные организации, направляются исполнителям мероприятий в форме иных субсидии, не связанных с финансовым обеспечением выполнения муниципального задания.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1.9. Управление образования осуществляет расходование средств на проведение мероприятий в рамках сметы расходов управления образования.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1.10. Исполнители, осуществляющие расходование средств местного бюджета на проведение мероприятий в сфере образования ежеквартально, до 5-го числа следующего за отчетным месяца, предоставляют в отдел бухгалтерского учета и отчетности управления образования отчет о расходовании средств местного бюджета на проведение мероприятий по форме согласно приложения № 3 к настоящему порядку.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1.11.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1.12. Заявка на финансовое обеспечение мероприятий муниципальной программы предоставляется исполнителем мероприятия в управление образования не позднее</w:t>
      </w:r>
      <w:r w:rsidRPr="005F3248">
        <w:rPr>
          <w:rFonts w:ascii="Times New Roman" w:hAnsi="Times New Roman"/>
          <w:sz w:val="24"/>
          <w:szCs w:val="24"/>
        </w:rPr>
        <w:br/>
        <w:t>15 числа месяца, предшествующего месяцу, в котором проводится мероприятие.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1.13.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образования и другие органы и организации, которым в соответствии с законом и иными правовыми актами Российской Федерации, предоставлено право проверки деятельности образовательной организации.</w:t>
      </w:r>
    </w:p>
    <w:p w:rsidR="00AE6B28" w:rsidRPr="005F3248" w:rsidRDefault="00AE6B28" w:rsidP="004270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2. Порядок организации и проведения мероприятий</w:t>
      </w: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(организации участия в мероприятии) муниципальной программы</w:t>
      </w: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2.1. Исполнителями мероприятий по поддержке лидеров в образовании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2.2. Исполнителями мероприятий по поддержке талантливых детей и молодежи являются специалисты управления образования и муниципального бюджетного образовательного учреждения дополнительного образования «Коношский районный Дом детского творчества».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2.3. Исполнителем мероприятий патриотической и спортивной направленности является муниципальное бюджетное образовательное учреждение дополнительного образования «Коношская детско-юношеская спортивная школа».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2.4. Исполнителями мероприятий по поддержке молодежи, заинтересованной в получении педагогической профессии и работе в системе образования, и мероприятий по организации работы территориальной психолого-медико-педагогической комиссии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2.5. Не позднее, чем за 10 дней до начала мероприятия Исполнитель мероприятия предоставляет в управление образования следующие документы: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положение (регламент) проведения мероприятия,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смету на проведение мероприятия (на обеспечение участия в мероприятии), утвержденную начальником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2.6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Предоставление мер социальной поддержки молодежи, заинтересованной в получении педагогической профессии и работе в системе образования, производится в соответствии с Положением о целевой подготовке специалистов для муниципальных образовательных организаций муниципального образования «Коношский муниципальный район».</w:t>
      </w:r>
    </w:p>
    <w:p w:rsidR="00AE6B28" w:rsidRPr="005F3248" w:rsidRDefault="00AE6B28" w:rsidP="00DC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3. Финансовое обеспечение районных мероприятий муниципальной программы</w:t>
      </w:r>
    </w:p>
    <w:p w:rsidR="00AE6B28" w:rsidRPr="005F3248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DC094F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Предоставление образовательным организациям субсидий осуществляется в соответствии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образования лимитов бюджетных обязательств на эти цели.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расходования средств при реализации мероприятий 3 раздела: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2A11EC">
        <w:trPr>
          <w:trHeight w:val="70"/>
        </w:trPr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приобретение бензина для обеспечения организованного подвоза всех участников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Расходы, связанные с награждением участников мероприятий муниципальной программы (памятные призы, сувениры, медали, почетные грамоты, благодарности, дипломы, сертификаты участия и т.д.)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но не более норм, установленных в приложении № 2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Изготовление печатной продукции (тиражирование информационных материалов)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5. Приобретение канцелярских товаров, канцелярских принадлежностей, приобретение (заправка) картриджей (тонеров), приобретение оргтехники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помещений для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AA517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55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3.4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образовательной организации.</w:t>
      </w:r>
    </w:p>
    <w:p w:rsidR="00AE6B28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0B54" w:rsidRPr="005F3248" w:rsidRDefault="00220B54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lastRenderedPageBreak/>
        <w:t xml:space="preserve">4. Финансовое обеспечение зональных, областных, </w:t>
      </w: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всероссийских мероприятий муниципальной программы</w:t>
      </w: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расходовании средств при реализации мероприятий 4 раздела: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участников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железнодорожным транспортом – 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но не выше стоимости проезда в плацкартном вагоне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транспортом – 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с учетом норм расхода ГСМ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возмещаются.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сопровождающих лиц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Обеспечение питанием участников мероприятий муниципальной программы и сопровождающих их лиц за каждый день нахождения вне места постоянного жительства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нормам в соответствии с приложением № 1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Бронирование и найм жилого помещения для участников мероприятий и сопровождающих их лиц</w:t>
            </w:r>
          </w:p>
        </w:tc>
        <w:tc>
          <w:tcPr>
            <w:tcW w:w="4786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соответствующими документами, но не более стоимости места в 2-х местном номере.</w:t>
            </w:r>
          </w:p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5. Финансовое обеспечение мероприятий по поддержке молодежи,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заинтересованной в получении педагогической профессии и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 работе в системе образования</w:t>
      </w:r>
    </w:p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8"/>
        <w:gridCol w:w="6222"/>
      </w:tblGrid>
      <w:tr w:rsidR="00AE6B28" w:rsidRPr="005F3248" w:rsidTr="00001393">
        <w:tc>
          <w:tcPr>
            <w:tcW w:w="3348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001393">
        <w:tc>
          <w:tcPr>
            <w:tcW w:w="3348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обучающимся, заключившим договор о целевом обучении</w:t>
            </w:r>
          </w:p>
        </w:tc>
        <w:tc>
          <w:tcPr>
            <w:tcW w:w="6222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поддержки обучающимся, заключившим договор о целевом обучении, осуществляется управлением образования один раз в год в виде единовременной выплаты в пределах утвержденных смет и на основании справки с места учебы, в соответствии с положением о целевой подготовке специалистов для муниципальных образовательных организаций МО «Коношский муниципальный район»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lastRenderedPageBreak/>
        <w:t>6. Финансовое обеспечение мероприятий по организации работы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территориальной психолого-медико-педагогической комиссии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684"/>
      </w:tblGrid>
      <w:tr w:rsidR="00AE6B28" w:rsidRPr="005F3248" w:rsidTr="003731A5">
        <w:tc>
          <w:tcPr>
            <w:tcW w:w="47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6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3731A5">
        <w:tc>
          <w:tcPr>
            <w:tcW w:w="4784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заправка картриджей, тонеров для оформления протоколов и заключений комиссии</w:t>
            </w:r>
          </w:p>
        </w:tc>
        <w:tc>
          <w:tcPr>
            <w:tcW w:w="4684" w:type="dxa"/>
          </w:tcPr>
          <w:p w:rsidR="00AE6B28" w:rsidRPr="005F3248" w:rsidRDefault="00AE6B28" w:rsidP="00220B5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D258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____________________</w:t>
      </w:r>
      <w:r w:rsidR="00220B54">
        <w:rPr>
          <w:rFonts w:ascii="Times New Roman" w:hAnsi="Times New Roman"/>
          <w:sz w:val="24"/>
          <w:szCs w:val="24"/>
        </w:rPr>
        <w:t>_________</w:t>
      </w:r>
    </w:p>
    <w:sectPr w:rsidR="00AE6B28" w:rsidRPr="005F3248" w:rsidSect="005F324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D50" w:rsidRDefault="00494D50">
      <w:r>
        <w:separator/>
      </w:r>
    </w:p>
  </w:endnote>
  <w:endnote w:type="continuationSeparator" w:id="1">
    <w:p w:rsidR="00494D50" w:rsidRDefault="00494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D50" w:rsidRDefault="00494D50">
      <w:r>
        <w:separator/>
      </w:r>
    </w:p>
  </w:footnote>
  <w:footnote w:type="continuationSeparator" w:id="1">
    <w:p w:rsidR="00494D50" w:rsidRDefault="00494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Default="00C722D7" w:rsidP="00E559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6B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6B28" w:rsidRDefault="00AE6B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Pr="00F17369" w:rsidRDefault="00C722D7" w:rsidP="00F17369">
    <w:pPr>
      <w:pStyle w:val="a5"/>
      <w:framePr w:wrap="around" w:vAnchor="text" w:hAnchor="margin" w:xAlign="center" w:y="1"/>
      <w:spacing w:after="0" w:line="240" w:lineRule="auto"/>
      <w:rPr>
        <w:rStyle w:val="a7"/>
        <w:rFonts w:ascii="Times New Roman" w:hAnsi="Times New Roman"/>
        <w:sz w:val="24"/>
        <w:szCs w:val="24"/>
      </w:rPr>
    </w:pPr>
    <w:r w:rsidRPr="00F17369">
      <w:rPr>
        <w:rStyle w:val="a7"/>
        <w:rFonts w:ascii="Times New Roman" w:hAnsi="Times New Roman"/>
        <w:sz w:val="24"/>
        <w:szCs w:val="24"/>
      </w:rPr>
      <w:fldChar w:fldCharType="begin"/>
    </w:r>
    <w:r w:rsidR="00AE6B28" w:rsidRPr="00F17369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17369">
      <w:rPr>
        <w:rStyle w:val="a7"/>
        <w:rFonts w:ascii="Times New Roman" w:hAnsi="Times New Roman"/>
        <w:sz w:val="24"/>
        <w:szCs w:val="24"/>
      </w:rPr>
      <w:fldChar w:fldCharType="separate"/>
    </w:r>
    <w:r w:rsidR="00220B54">
      <w:rPr>
        <w:rStyle w:val="a7"/>
        <w:rFonts w:ascii="Times New Roman" w:hAnsi="Times New Roman"/>
        <w:noProof/>
        <w:sz w:val="24"/>
        <w:szCs w:val="24"/>
      </w:rPr>
      <w:t>2</w:t>
    </w:r>
    <w:r w:rsidRPr="00F17369">
      <w:rPr>
        <w:rStyle w:val="a7"/>
        <w:rFonts w:ascii="Times New Roman" w:hAnsi="Times New Roman"/>
        <w:sz w:val="24"/>
        <w:szCs w:val="24"/>
      </w:rPr>
      <w:fldChar w:fldCharType="end"/>
    </w:r>
  </w:p>
  <w:p w:rsidR="00AE6B28" w:rsidRPr="00F17369" w:rsidRDefault="00AE6B28" w:rsidP="00F17369">
    <w:pPr>
      <w:pStyle w:val="a5"/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DA4"/>
    <w:multiLevelType w:val="multilevel"/>
    <w:tmpl w:val="190EB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DB4D9F"/>
    <w:multiLevelType w:val="hybridMultilevel"/>
    <w:tmpl w:val="66B23B50"/>
    <w:lvl w:ilvl="0" w:tplc="8710FA28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143E5552"/>
    <w:multiLevelType w:val="hybridMultilevel"/>
    <w:tmpl w:val="FA924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CA05F3"/>
    <w:multiLevelType w:val="hybridMultilevel"/>
    <w:tmpl w:val="D3D89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F009EE"/>
    <w:multiLevelType w:val="hybridMultilevel"/>
    <w:tmpl w:val="425E6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31876"/>
    <w:multiLevelType w:val="hybridMultilevel"/>
    <w:tmpl w:val="8CE4741A"/>
    <w:lvl w:ilvl="0" w:tplc="A2EE2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6CA46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4EC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3ED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2C5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727E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9C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008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76E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1E7007B"/>
    <w:multiLevelType w:val="hybridMultilevel"/>
    <w:tmpl w:val="3356B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0A2904"/>
    <w:multiLevelType w:val="hybridMultilevel"/>
    <w:tmpl w:val="97E81EE6"/>
    <w:lvl w:ilvl="0" w:tplc="61EAD4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9B44171"/>
    <w:multiLevelType w:val="hybridMultilevel"/>
    <w:tmpl w:val="6A90AB82"/>
    <w:lvl w:ilvl="0" w:tplc="1C147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F846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A0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7EF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A5AA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06B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5E5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90AC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AA05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9101590"/>
    <w:multiLevelType w:val="hybridMultilevel"/>
    <w:tmpl w:val="CF4AD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EA0A4E"/>
    <w:multiLevelType w:val="multilevel"/>
    <w:tmpl w:val="25A0D1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6C472EBC"/>
    <w:multiLevelType w:val="hybridMultilevel"/>
    <w:tmpl w:val="5E2A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56"/>
    <w:rsid w:val="00001393"/>
    <w:rsid w:val="00013292"/>
    <w:rsid w:val="00020588"/>
    <w:rsid w:val="000257B5"/>
    <w:rsid w:val="000555F2"/>
    <w:rsid w:val="00072219"/>
    <w:rsid w:val="00087872"/>
    <w:rsid w:val="000970E9"/>
    <w:rsid w:val="000B3227"/>
    <w:rsid w:val="000B799B"/>
    <w:rsid w:val="000F72B7"/>
    <w:rsid w:val="001078D1"/>
    <w:rsid w:val="001256EB"/>
    <w:rsid w:val="0017089F"/>
    <w:rsid w:val="001753DC"/>
    <w:rsid w:val="001A2F2A"/>
    <w:rsid w:val="001D3FEE"/>
    <w:rsid w:val="00220B54"/>
    <w:rsid w:val="002452E8"/>
    <w:rsid w:val="00262E13"/>
    <w:rsid w:val="002A11EC"/>
    <w:rsid w:val="00312E06"/>
    <w:rsid w:val="00331BBA"/>
    <w:rsid w:val="00351597"/>
    <w:rsid w:val="003731A5"/>
    <w:rsid w:val="0038570A"/>
    <w:rsid w:val="004173BC"/>
    <w:rsid w:val="004270C5"/>
    <w:rsid w:val="00457CD4"/>
    <w:rsid w:val="00472794"/>
    <w:rsid w:val="00494B13"/>
    <w:rsid w:val="00494D50"/>
    <w:rsid w:val="00511AE3"/>
    <w:rsid w:val="00587A0A"/>
    <w:rsid w:val="005A4536"/>
    <w:rsid w:val="005F3248"/>
    <w:rsid w:val="006062C0"/>
    <w:rsid w:val="006708BD"/>
    <w:rsid w:val="0069126E"/>
    <w:rsid w:val="006E1EE6"/>
    <w:rsid w:val="006E553B"/>
    <w:rsid w:val="006F7767"/>
    <w:rsid w:val="00702699"/>
    <w:rsid w:val="0074497C"/>
    <w:rsid w:val="0074768B"/>
    <w:rsid w:val="0077331B"/>
    <w:rsid w:val="00791AD3"/>
    <w:rsid w:val="00792A92"/>
    <w:rsid w:val="00803ADB"/>
    <w:rsid w:val="00821BCA"/>
    <w:rsid w:val="008626FB"/>
    <w:rsid w:val="0086490C"/>
    <w:rsid w:val="00867C2D"/>
    <w:rsid w:val="008807CF"/>
    <w:rsid w:val="008F7F80"/>
    <w:rsid w:val="0093304D"/>
    <w:rsid w:val="0095064E"/>
    <w:rsid w:val="009C40EF"/>
    <w:rsid w:val="009E446D"/>
    <w:rsid w:val="00A22374"/>
    <w:rsid w:val="00AA3443"/>
    <w:rsid w:val="00AA517D"/>
    <w:rsid w:val="00AE1378"/>
    <w:rsid w:val="00AE6B28"/>
    <w:rsid w:val="00B07F84"/>
    <w:rsid w:val="00B51A6B"/>
    <w:rsid w:val="00B542D9"/>
    <w:rsid w:val="00BB721C"/>
    <w:rsid w:val="00BC6619"/>
    <w:rsid w:val="00BD3A77"/>
    <w:rsid w:val="00C52233"/>
    <w:rsid w:val="00C67B56"/>
    <w:rsid w:val="00C722D7"/>
    <w:rsid w:val="00D02FBF"/>
    <w:rsid w:val="00D03900"/>
    <w:rsid w:val="00D258CD"/>
    <w:rsid w:val="00D562FA"/>
    <w:rsid w:val="00D7032E"/>
    <w:rsid w:val="00DC094F"/>
    <w:rsid w:val="00DE5E18"/>
    <w:rsid w:val="00DE6CB5"/>
    <w:rsid w:val="00DF4755"/>
    <w:rsid w:val="00E05C5A"/>
    <w:rsid w:val="00E5592A"/>
    <w:rsid w:val="00EC79E7"/>
    <w:rsid w:val="00F1642F"/>
    <w:rsid w:val="00F17369"/>
    <w:rsid w:val="00F30F8D"/>
    <w:rsid w:val="00F33C92"/>
    <w:rsid w:val="00F3650D"/>
    <w:rsid w:val="00F56A45"/>
    <w:rsid w:val="00F82E7D"/>
    <w:rsid w:val="00F97490"/>
    <w:rsid w:val="00FC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46D"/>
    <w:pPr>
      <w:ind w:left="720"/>
      <w:contextualSpacing/>
    </w:pPr>
  </w:style>
  <w:style w:type="table" w:styleId="a4">
    <w:name w:val="Table Grid"/>
    <w:basedOn w:val="a1"/>
    <w:uiPriority w:val="99"/>
    <w:rsid w:val="006062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C6619"/>
    <w:rPr>
      <w:rFonts w:cs="Times New Roman"/>
      <w:lang w:eastAsia="en-US"/>
    </w:rPr>
  </w:style>
  <w:style w:type="character" w:styleId="a7">
    <w:name w:val="page number"/>
    <w:basedOn w:val="a0"/>
    <w:uiPriority w:val="99"/>
    <w:rsid w:val="004270C5"/>
    <w:rPr>
      <w:rFonts w:cs="Times New Roman"/>
    </w:rPr>
  </w:style>
  <w:style w:type="paragraph" w:styleId="a8">
    <w:name w:val="footer"/>
    <w:basedOn w:val="a"/>
    <w:link w:val="a9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C661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1740</Words>
  <Characters>9922</Characters>
  <Application>Microsoft Office Word</Application>
  <DocSecurity>0</DocSecurity>
  <Lines>82</Lines>
  <Paragraphs>23</Paragraphs>
  <ScaleCrop>false</ScaleCrop>
  <Company/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44</cp:revision>
  <cp:lastPrinted>2018-10-31T10:44:00Z</cp:lastPrinted>
  <dcterms:created xsi:type="dcterms:W3CDTF">2017-09-12T11:17:00Z</dcterms:created>
  <dcterms:modified xsi:type="dcterms:W3CDTF">2020-10-01T05:33:00Z</dcterms:modified>
</cp:coreProperties>
</file>