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0F" w:rsidRDefault="00D2740F" w:rsidP="00D2740F">
      <w:pPr>
        <w:ind w:firstLine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D2740F" w:rsidRDefault="00D2740F" w:rsidP="00D2740F">
      <w:pPr>
        <w:ind w:firstLine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постановлением</w:t>
      </w:r>
      <w:proofErr w:type="gramEnd"/>
      <w:r>
        <w:rPr>
          <w:rStyle w:val="FontStyle15"/>
          <w:sz w:val="26"/>
          <w:szCs w:val="26"/>
        </w:rPr>
        <w:t xml:space="preserve"> администрации</w:t>
      </w:r>
    </w:p>
    <w:p w:rsidR="00D2740F" w:rsidRDefault="00D2740F" w:rsidP="00D2740F">
      <w:pPr>
        <w:ind w:firstLine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муниципального</w:t>
      </w:r>
      <w:proofErr w:type="gramEnd"/>
      <w:r>
        <w:rPr>
          <w:rStyle w:val="FontStyle15"/>
          <w:sz w:val="26"/>
          <w:szCs w:val="26"/>
        </w:rPr>
        <w:t xml:space="preserve"> образования</w:t>
      </w:r>
    </w:p>
    <w:p w:rsidR="00D2740F" w:rsidRDefault="00D2740F" w:rsidP="00D2740F">
      <w:pPr>
        <w:ind w:firstLine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«Коношский муниципальный район»</w:t>
      </w:r>
    </w:p>
    <w:p w:rsidR="00D2740F" w:rsidRDefault="00D2740F" w:rsidP="00D2740F">
      <w:pPr>
        <w:ind w:firstLine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05 июня 2024 г. № 335</w:t>
      </w:r>
    </w:p>
    <w:p w:rsidR="00D2740F" w:rsidRDefault="00D2740F" w:rsidP="00D2740F">
      <w:pPr>
        <w:pStyle w:val="Style2"/>
        <w:widowControl/>
        <w:spacing w:line="240" w:lineRule="auto"/>
      </w:pPr>
    </w:p>
    <w:p w:rsidR="00D2740F" w:rsidRDefault="00D2740F" w:rsidP="00D2740F">
      <w:pPr>
        <w:pStyle w:val="Style2"/>
        <w:widowControl/>
        <w:spacing w:line="240" w:lineRule="auto"/>
        <w:rPr>
          <w:sz w:val="26"/>
          <w:szCs w:val="26"/>
        </w:rPr>
      </w:pPr>
    </w:p>
    <w:p w:rsidR="00D2740F" w:rsidRDefault="00903E40" w:rsidP="00D2740F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>ПОРЯДОК</w:t>
      </w:r>
    </w:p>
    <w:p w:rsidR="00D2740F" w:rsidRDefault="00D2740F" w:rsidP="00D2740F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5"/>
          <w:szCs w:val="25"/>
        </w:rPr>
        <w:t>предоставления</w:t>
      </w:r>
      <w:proofErr w:type="gramEnd"/>
      <w:r>
        <w:rPr>
          <w:rStyle w:val="FontStyle14"/>
          <w:sz w:val="25"/>
          <w:szCs w:val="25"/>
        </w:rPr>
        <w:t xml:space="preserve"> и расходования </w:t>
      </w:r>
      <w:r>
        <w:rPr>
          <w:rStyle w:val="FontStyle14"/>
          <w:sz w:val="26"/>
          <w:szCs w:val="26"/>
        </w:rPr>
        <w:t xml:space="preserve">субсидии, выделенной </w:t>
      </w:r>
    </w:p>
    <w:p w:rsidR="00241F8A" w:rsidRDefault="00D2740F" w:rsidP="00D2740F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>
        <w:rPr>
          <w:rStyle w:val="FontStyle14"/>
          <w:sz w:val="26"/>
          <w:szCs w:val="26"/>
        </w:rPr>
        <w:t>из</w:t>
      </w:r>
      <w:proofErr w:type="gramEnd"/>
      <w:r>
        <w:rPr>
          <w:rStyle w:val="FontStyle14"/>
          <w:sz w:val="26"/>
          <w:szCs w:val="26"/>
        </w:rPr>
        <w:t xml:space="preserve"> областного бюджета на закупку и монтаж оборудования </w:t>
      </w:r>
    </w:p>
    <w:p w:rsidR="00D2740F" w:rsidRDefault="00D2740F" w:rsidP="00D2740F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proofErr w:type="gramStart"/>
      <w:r>
        <w:rPr>
          <w:rStyle w:val="FontStyle14"/>
          <w:sz w:val="26"/>
          <w:szCs w:val="26"/>
        </w:rPr>
        <w:t>для</w:t>
      </w:r>
      <w:proofErr w:type="gramEnd"/>
      <w:r>
        <w:rPr>
          <w:rStyle w:val="FontStyle14"/>
          <w:sz w:val="26"/>
          <w:szCs w:val="26"/>
        </w:rPr>
        <w:t xml:space="preserve"> создания «умных» спортивных площадок </w:t>
      </w:r>
      <w:r>
        <w:rPr>
          <w:rStyle w:val="FontStyle14"/>
          <w:sz w:val="25"/>
          <w:szCs w:val="25"/>
        </w:rPr>
        <w:t>в 2024 году</w:t>
      </w:r>
    </w:p>
    <w:p w:rsidR="00D2740F" w:rsidRDefault="00D2740F" w:rsidP="00D2740F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D2740F" w:rsidRDefault="00D2740F" w:rsidP="00D2740F">
      <w:pPr>
        <w:pStyle w:val="Style2"/>
        <w:widowControl/>
        <w:numPr>
          <w:ilvl w:val="0"/>
          <w:numId w:val="1"/>
        </w:numPr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="00241F8A">
        <w:rPr>
          <w:rStyle w:val="FontStyle14"/>
          <w:b w:val="0"/>
          <w:sz w:val="26"/>
          <w:szCs w:val="26"/>
        </w:rPr>
        <w:t>,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4"/>
          <w:b w:val="0"/>
          <w:sz w:val="26"/>
          <w:szCs w:val="26"/>
        </w:rPr>
        <w:t>субсидии, выделенной из областного бюджета на закупку и монтаж оборудования для создания «умных» спортивных площадок</w:t>
      </w:r>
      <w:r>
        <w:rPr>
          <w:rStyle w:val="FontStyle14"/>
          <w:b w:val="0"/>
          <w:sz w:val="25"/>
          <w:szCs w:val="25"/>
        </w:rPr>
        <w:t xml:space="preserve"> в 2024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>
        <w:rPr>
          <w:rStyle w:val="FontStyle14"/>
          <w:b w:val="0"/>
          <w:sz w:val="26"/>
          <w:szCs w:val="26"/>
        </w:rPr>
        <w:t>субсидия</w:t>
      </w:r>
      <w:r>
        <w:rPr>
          <w:rStyle w:val="FontStyle17"/>
          <w:b w:val="0"/>
          <w:sz w:val="26"/>
          <w:szCs w:val="26"/>
        </w:rPr>
        <w:t>).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</w:pPr>
      <w:r>
        <w:rPr>
          <w:sz w:val="26"/>
          <w:szCs w:val="26"/>
        </w:rPr>
        <w:t xml:space="preserve">Главным распорядителем средств бюджета </w:t>
      </w:r>
      <w:r>
        <w:rPr>
          <w:rStyle w:val="FontStyle15"/>
          <w:sz w:val="26"/>
          <w:szCs w:val="26"/>
        </w:rPr>
        <w:t>муниципального образования «Коношский муниципальный район»</w:t>
      </w:r>
      <w:r>
        <w:rPr>
          <w:sz w:val="26"/>
          <w:szCs w:val="26"/>
        </w:rPr>
        <w:t xml:space="preserve">, предусмотренных на предоставление </w:t>
      </w:r>
      <w:r>
        <w:rPr>
          <w:rStyle w:val="FontStyle14"/>
          <w:b w:val="0"/>
          <w:sz w:val="26"/>
          <w:szCs w:val="26"/>
        </w:rPr>
        <w:t>субсидии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D2740F" w:rsidRDefault="00D2740F" w:rsidP="00D2740F">
      <w:pPr>
        <w:pStyle w:val="Style2"/>
        <w:widowControl/>
        <w:numPr>
          <w:ilvl w:val="0"/>
          <w:numId w:val="1"/>
        </w:numPr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>
        <w:rPr>
          <w:rStyle w:val="FontStyle14"/>
          <w:b w:val="0"/>
          <w:sz w:val="26"/>
          <w:szCs w:val="26"/>
        </w:rPr>
        <w:t>субсидии</w:t>
      </w:r>
      <w:r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</w:pPr>
      <w:r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Средства </w:t>
      </w:r>
      <w:r>
        <w:rPr>
          <w:rStyle w:val="FontStyle14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</w:t>
      </w:r>
      <w:r>
        <w:rPr>
          <w:rStyle w:val="FontStyle17"/>
          <w:b w:val="0"/>
          <w:sz w:val="26"/>
          <w:szCs w:val="26"/>
        </w:rPr>
        <w:t>муниципальные бюджетные общеобразовательные учреждения (далее – учреждение).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образования перечисляет субсидию учреждению в установленном порядке на счет, открытый в Управлении Федерального </w:t>
      </w:r>
      <w:r>
        <w:rPr>
          <w:sz w:val="26"/>
          <w:szCs w:val="26"/>
        </w:rPr>
        <w:lastRenderedPageBreak/>
        <w:t>казначейства по Архангельской области и Ненецкому автономному округу.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Средства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направляются </w:t>
      </w:r>
      <w:r>
        <w:rPr>
          <w:rStyle w:val="FontStyle14"/>
          <w:b w:val="0"/>
          <w:sz w:val="26"/>
          <w:szCs w:val="26"/>
        </w:rPr>
        <w:t>на закупку и монтаж оборудования для создания «умных» спортивных площадок</w:t>
      </w:r>
      <w:r>
        <w:rPr>
          <w:rStyle w:val="FontStyle14"/>
          <w:b w:val="0"/>
          <w:sz w:val="25"/>
          <w:szCs w:val="25"/>
        </w:rPr>
        <w:t xml:space="preserve"> </w:t>
      </w:r>
      <w:r>
        <w:rPr>
          <w:rStyle w:val="FontStyle14"/>
          <w:b w:val="0"/>
          <w:sz w:val="26"/>
          <w:szCs w:val="26"/>
        </w:rPr>
        <w:t>муниципальных</w:t>
      </w:r>
      <w:r w:rsidR="004F7225">
        <w:rPr>
          <w:rStyle w:val="FontStyle14"/>
          <w:b w:val="0"/>
          <w:sz w:val="26"/>
          <w:szCs w:val="26"/>
        </w:rPr>
        <w:t xml:space="preserve"> </w:t>
      </w:r>
      <w:r>
        <w:rPr>
          <w:rStyle w:val="FontStyle14"/>
          <w:b w:val="0"/>
          <w:sz w:val="26"/>
          <w:szCs w:val="26"/>
        </w:rPr>
        <w:t>общеобразовательных учреждений</w:t>
      </w:r>
      <w:r>
        <w:rPr>
          <w:rStyle w:val="FontStyle18"/>
          <w:sz w:val="26"/>
          <w:szCs w:val="26"/>
        </w:rPr>
        <w:t>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</w:pPr>
      <w:r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</w:t>
      </w:r>
      <w:r w:rsidR="00241F8A">
        <w:rPr>
          <w:sz w:val="26"/>
          <w:szCs w:val="26"/>
        </w:rPr>
        <w:t xml:space="preserve">финансов Архангельской области </w:t>
      </w:r>
      <w:r>
        <w:rPr>
          <w:sz w:val="26"/>
          <w:szCs w:val="26"/>
        </w:rPr>
        <w:t xml:space="preserve">от 23 декабря 2016 года № 24-пф. 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от </w:t>
      </w:r>
      <w:r w:rsidR="00241F8A">
        <w:rPr>
          <w:sz w:val="26"/>
          <w:szCs w:val="26"/>
        </w:rPr>
        <w:br/>
      </w:r>
      <w:r>
        <w:rPr>
          <w:sz w:val="26"/>
          <w:szCs w:val="26"/>
        </w:rPr>
        <w:t>30 декабря 2021 года № 81-у.</w:t>
      </w:r>
    </w:p>
    <w:p w:rsidR="00D2740F" w:rsidRDefault="00D2740F" w:rsidP="00D2740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в пределах выделенной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осуществляют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D2740F" w:rsidRDefault="00D2740F" w:rsidP="00D2740F">
      <w:pPr>
        <w:pStyle w:val="Style7"/>
        <w:widowControl/>
        <w:numPr>
          <w:ilvl w:val="0"/>
          <w:numId w:val="1"/>
        </w:numPr>
        <w:spacing w:line="240" w:lineRule="auto"/>
        <w:ind w:left="0"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D2740F" w:rsidRDefault="00D2740F" w:rsidP="00D2740F">
      <w:pPr>
        <w:numPr>
          <w:ilvl w:val="0"/>
          <w:numId w:val="1"/>
        </w:numPr>
        <w:ind w:left="0" w:firstLine="720"/>
        <w:jc w:val="both"/>
      </w:pPr>
      <w:r>
        <w:rPr>
          <w:sz w:val="26"/>
          <w:szCs w:val="26"/>
        </w:rPr>
        <w:t xml:space="preserve">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D2740F" w:rsidRDefault="00D2740F" w:rsidP="00D2740F">
      <w:pPr>
        <w:pStyle w:val="Style7"/>
        <w:widowControl/>
        <w:numPr>
          <w:ilvl w:val="0"/>
          <w:numId w:val="1"/>
        </w:numPr>
        <w:spacing w:line="240" w:lineRule="auto"/>
        <w:ind w:left="0"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03E40" w:rsidRDefault="00903E40" w:rsidP="00903E40">
      <w:pPr>
        <w:pStyle w:val="Style7"/>
        <w:widowControl/>
        <w:spacing w:line="240" w:lineRule="auto"/>
        <w:ind w:firstLine="0"/>
        <w:rPr>
          <w:rStyle w:val="FontStyle18"/>
          <w:sz w:val="26"/>
          <w:szCs w:val="26"/>
        </w:rPr>
      </w:pPr>
      <w:bookmarkStart w:id="0" w:name="_GoBack"/>
      <w:bookmarkEnd w:id="0"/>
    </w:p>
    <w:p w:rsidR="00241F8A" w:rsidRPr="00D2740F" w:rsidRDefault="00241F8A" w:rsidP="00241F8A">
      <w:pPr>
        <w:pStyle w:val="Style7"/>
        <w:widowControl/>
        <w:spacing w:line="240" w:lineRule="auto"/>
        <w:ind w:left="720" w:firstLine="2682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sectPr w:rsidR="00241F8A" w:rsidRPr="00D2740F" w:rsidSect="00241F8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2E3" w:rsidRDefault="006672E3" w:rsidP="00D2740F">
      <w:r>
        <w:separator/>
      </w:r>
    </w:p>
  </w:endnote>
  <w:endnote w:type="continuationSeparator" w:id="0">
    <w:p w:rsidR="006672E3" w:rsidRDefault="006672E3" w:rsidP="00D2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2E3" w:rsidRDefault="006672E3" w:rsidP="00D2740F">
      <w:r>
        <w:separator/>
      </w:r>
    </w:p>
  </w:footnote>
  <w:footnote w:type="continuationSeparator" w:id="0">
    <w:p w:rsidR="006672E3" w:rsidRDefault="006672E3" w:rsidP="00D27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993774"/>
      <w:docPartObj>
        <w:docPartGallery w:val="Page Numbers (Top of Page)"/>
        <w:docPartUnique/>
      </w:docPartObj>
    </w:sdtPr>
    <w:sdtEndPr/>
    <w:sdtContent>
      <w:p w:rsidR="00D2740F" w:rsidRDefault="00D2740F" w:rsidP="00D274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E4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0F"/>
    <w:rsid w:val="001D4EAC"/>
    <w:rsid w:val="00241F8A"/>
    <w:rsid w:val="004F7225"/>
    <w:rsid w:val="006672E3"/>
    <w:rsid w:val="00787AE5"/>
    <w:rsid w:val="00903E40"/>
    <w:rsid w:val="00AA13EA"/>
    <w:rsid w:val="00B15038"/>
    <w:rsid w:val="00D2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8A9F3-A842-4623-9621-CA04826D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2740F"/>
    <w:pPr>
      <w:spacing w:line="291" w:lineRule="exact"/>
      <w:jc w:val="center"/>
    </w:pPr>
  </w:style>
  <w:style w:type="paragraph" w:customStyle="1" w:styleId="Style5">
    <w:name w:val="Style5"/>
    <w:basedOn w:val="a"/>
    <w:rsid w:val="00D2740F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D2740F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D274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D2740F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D2740F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rsid w:val="00D2740F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27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7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74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7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74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74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2024-06-06T07:34:00Z</cp:lastPrinted>
  <dcterms:created xsi:type="dcterms:W3CDTF">2024-06-06T07:31:00Z</dcterms:created>
  <dcterms:modified xsi:type="dcterms:W3CDTF">2024-06-20T07:23:00Z</dcterms:modified>
</cp:coreProperties>
</file>