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5" w:rsidRDefault="00DF1605" w:rsidP="00DF1605">
      <w:pPr>
        <w:tabs>
          <w:tab w:val="left" w:pos="7513"/>
        </w:tabs>
        <w:ind w:left="5245"/>
        <w:jc w:val="center"/>
      </w:pPr>
      <w:r>
        <w:t>УТВЕРЖДЕН</w:t>
      </w:r>
    </w:p>
    <w:p w:rsidR="00DF1605" w:rsidRDefault="00DF1605" w:rsidP="00DF1605">
      <w:pPr>
        <w:ind w:left="5245"/>
        <w:jc w:val="center"/>
      </w:pPr>
      <w:proofErr w:type="gramStart"/>
      <w:r>
        <w:t>постановлением</w:t>
      </w:r>
      <w:proofErr w:type="gramEnd"/>
      <w:r>
        <w:t xml:space="preserve"> администрации</w:t>
      </w:r>
    </w:p>
    <w:p w:rsidR="00DF1605" w:rsidRDefault="00DF1605" w:rsidP="00DF1605">
      <w:pPr>
        <w:ind w:left="5245"/>
        <w:jc w:val="center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DF1605" w:rsidRDefault="00DF1605" w:rsidP="00DF1605">
      <w:pPr>
        <w:ind w:left="5245"/>
        <w:jc w:val="center"/>
      </w:pPr>
      <w:r>
        <w:t>«Коношский муниципальный район»</w:t>
      </w:r>
    </w:p>
    <w:p w:rsidR="00DF1605" w:rsidRDefault="00E951F7" w:rsidP="00DF1605">
      <w:pPr>
        <w:ind w:left="5245"/>
        <w:jc w:val="center"/>
      </w:pPr>
      <w:proofErr w:type="gramStart"/>
      <w:r>
        <w:t>от</w:t>
      </w:r>
      <w:proofErr w:type="gramEnd"/>
      <w:r>
        <w:t xml:space="preserve"> 31 марта 2025 г. № 216</w:t>
      </w: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Р Я Д О К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предоставления</w:t>
      </w:r>
      <w:proofErr w:type="gramEnd"/>
      <w:r>
        <w:rPr>
          <w:b/>
          <w:sz w:val="26"/>
          <w:szCs w:val="26"/>
        </w:rPr>
        <w:t xml:space="preserve"> и расходования субвенции из областного бюджета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возмещение расходов, связанных с реализацией мер социальной поддержки по предоставлению компенсации расходов на оплату жилых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помещений</w:t>
      </w:r>
      <w:proofErr w:type="gramEnd"/>
      <w:r>
        <w:rPr>
          <w:b/>
          <w:sz w:val="26"/>
          <w:szCs w:val="26"/>
        </w:rPr>
        <w:t xml:space="preserve">, отопления и освещения педагогическим работникам образовательных организаций в сельских населенных пунктах,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рабочих</w:t>
      </w:r>
      <w:proofErr w:type="gramEnd"/>
      <w:r>
        <w:rPr>
          <w:b/>
          <w:sz w:val="26"/>
          <w:szCs w:val="26"/>
        </w:rPr>
        <w:t xml:space="preserve"> поселках (поселках городского типа) в 2025 году</w:t>
      </w: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разработан в целях реализации муниципальной программы </w:t>
      </w:r>
      <w:r>
        <w:rPr>
          <w:rStyle w:val="FontStyle14"/>
          <w:sz w:val="26"/>
          <w:szCs w:val="26"/>
        </w:rPr>
        <w:t xml:space="preserve">«Развитие образования в муниципальном образовании </w:t>
      </w:r>
      <w:r w:rsidR="00E951F7">
        <w:rPr>
          <w:rStyle w:val="FontStyle14"/>
          <w:sz w:val="26"/>
          <w:szCs w:val="26"/>
        </w:rPr>
        <w:br/>
      </w:r>
      <w:r>
        <w:rPr>
          <w:rStyle w:val="FontStyle14"/>
          <w:sz w:val="26"/>
          <w:szCs w:val="26"/>
        </w:rPr>
        <w:t>«Коношский муниципальный район», утвержденной постановлением администрации муниципального образования «Коношский муниципальный район» от 28 сентября 2021 года № 466</w:t>
      </w:r>
      <w:r>
        <w:rPr>
          <w:sz w:val="26"/>
          <w:szCs w:val="26"/>
        </w:rPr>
        <w:t>, муниципальной программы «Организация деятельности муниципальных бюджетных учреждений культуры и учреждений дополнительного образования в сфере культуры Коношского муниципального района», утвержденной постановлением администрации муниципального образования «Коношский муниципальный район» от 1 октября 2021 года № 480, и определяет Порядок предоставления и расходования субвенции из областного бюджета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в 2025 году (далее - субвенция).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Главными распорядителями средств бюджета </w:t>
      </w:r>
      <w:r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7"/>
          <w:b w:val="0"/>
          <w:sz w:val="26"/>
          <w:szCs w:val="26"/>
        </w:rPr>
        <w:t>субвенции</w:t>
      </w:r>
      <w:r>
        <w:rPr>
          <w:sz w:val="26"/>
          <w:szCs w:val="26"/>
        </w:rPr>
        <w:t>, являются управление образования администрации муниципального образования «Коношский муниципальный район» (далее – управление образования) и отдел культуры администрации муниципального образования «Коношски</w:t>
      </w:r>
      <w:r w:rsidR="00E951F7">
        <w:rPr>
          <w:sz w:val="26"/>
          <w:szCs w:val="26"/>
        </w:rPr>
        <w:t xml:space="preserve">й муниципальный район» (далее – </w:t>
      </w:r>
      <w:r>
        <w:rPr>
          <w:sz w:val="26"/>
          <w:szCs w:val="26"/>
        </w:rPr>
        <w:t>отдел культуры).</w:t>
      </w:r>
    </w:p>
    <w:p w:rsidR="00DF1605" w:rsidRDefault="00DF1605" w:rsidP="00DF1605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rStyle w:val="FontStyle17"/>
          <w:b w:val="0"/>
          <w:sz w:val="26"/>
          <w:szCs w:val="26"/>
        </w:rPr>
      </w:pPr>
      <w:r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образования, отдела культуры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Кассовые расходы, осуществляются в соответствии с кодами бюджетной классификации, утвержденной законодательством </w:t>
      </w:r>
      <w:r>
        <w:rPr>
          <w:rStyle w:val="FontStyle17"/>
          <w:b w:val="0"/>
          <w:sz w:val="26"/>
          <w:szCs w:val="26"/>
        </w:rPr>
        <w:t>Российской Федерации</w:t>
      </w:r>
      <w:r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субвенции предоставляются </w:t>
      </w:r>
      <w:r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Получателями средств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 являются </w:t>
      </w:r>
      <w:r>
        <w:rPr>
          <w:rStyle w:val="FontStyle17"/>
          <w:b w:val="0"/>
          <w:sz w:val="26"/>
          <w:szCs w:val="26"/>
        </w:rPr>
        <w:t>муниципальные бюджетные учреждения муниципального образования «Коношский муниципальный район» (далее – учреждения).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или отделом культуры и учреждением.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субсидий направляются учреждениями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получателям мер социальной поддержки относятся следующие категории педагогических работников:</w:t>
      </w:r>
    </w:p>
    <w:p w:rsidR="00DF1605" w:rsidRDefault="00DF1605" w:rsidP="00DF1605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педагогические</w:t>
      </w:r>
      <w:proofErr w:type="gramEnd"/>
      <w:r>
        <w:rPr>
          <w:sz w:val="26"/>
          <w:szCs w:val="26"/>
        </w:rPr>
        <w:t xml:space="preserve"> работники, руководители, заместители руководителей, руководители структурных подразделений и их заместители, работающие и проживающие в сельских населенных пунктах, рабочих поселках (поселках городского типа);</w:t>
      </w:r>
    </w:p>
    <w:p w:rsidR="00DF1605" w:rsidRDefault="00DF1605" w:rsidP="00DF1605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педагогические</w:t>
      </w:r>
      <w:proofErr w:type="gramEnd"/>
      <w:r>
        <w:rPr>
          <w:sz w:val="26"/>
          <w:szCs w:val="26"/>
        </w:rPr>
        <w:t xml:space="preserve"> работники, руководители, заместители руководителей, руководители структурных подразделений и их заместители, прекратившие трудовые отношения с образовательной организацией после установления (назначения) им пенсии (независимо от вида пенсии), если общий стаж их работы в такой образовательной организации составляет не менее десяти лет и на момент выхода на пенсию они имели право на указанные меры социальной поддержки.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и отдел культуры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</w:t>
      </w:r>
      <w:r>
        <w:rPr>
          <w:sz w:val="26"/>
          <w:szCs w:val="26"/>
        </w:rPr>
        <w:lastRenderedPageBreak/>
        <w:t>от 30 декабря 2021 года № 81-у.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DF1605" w:rsidRDefault="00E951F7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культуры </w:t>
      </w:r>
      <w:r w:rsidR="00DF1605">
        <w:rPr>
          <w:sz w:val="26"/>
          <w:szCs w:val="26"/>
        </w:rPr>
        <w:t>ежемесячно, до 3 числа текущего месяца, представляет в управление образования заявку с указанием потребности в денежных средствах на компенсацию расходов на оплату жилых помещений, отопления и освещения педагогическим работникам подведомственных образовательных организаций.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ежемесячно, до 5 числа текущего месяца, представляет в министерство образования и науки Архангельской области заявку с указанием потребности в денежных средствах на компенсацию расходов на оплату жилых помещений, отопления и освещения педагогическим работникам образовательных организаций.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Потребность в денежных средствах на возмещение расходов на предоставление компенсации расходов на оплату жилых помещений, отопления и освещения определяется исходя из среднего размера затрат в месяц на перечисление (выплату) денежных средств на компенсацию расходов на оплату жилых помещений, отопления и освещения педагогическим работникам учреждений.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ежемесячно, не позднее 25 числа текущего месяца направляют в управление образования, отдел культуры отчет о произведенных расходах по предоставлению компенсации расходов по оплате жилых помещений, отопления и освещения педагогическим работникам по установленной форме.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культуры ежемесячно до 1 числа месяца, следующего за отчётным, представляет в управление образования отчет о произведенных расходах по предоставлению компенсации расходов на оплату жилых помещений, отопления и освещения подведомственными учреждениями по установленной форме.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ежемесячно до 5 числа месяца, следующего за отчётным, представляет в министерство образования Архангельской области отчет о произведенных расходах по предоставлению компенсации расходов на оплату жилых помещений, отопления и освещения по установленной министерством форме.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предоставлении мер социальной поддержки педагогическим работникам на предоставление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в соответствии с Федеральным законом от 07 марта </w:t>
      </w:r>
      <w:r w:rsidR="00E951F7">
        <w:rPr>
          <w:sz w:val="26"/>
          <w:szCs w:val="26"/>
        </w:rPr>
        <w:br/>
      </w:r>
      <w:r>
        <w:rPr>
          <w:sz w:val="26"/>
          <w:szCs w:val="26"/>
        </w:rPr>
        <w:t>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представления мер социальной поддержки исходя из обязанности соблюдения принципа адресности и применения критериев нуждаемости» размещается в Единой государственной информационной системе социального обеспечения.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и получение указанной информации в ЕГИССО осуществляются в соответствии с Федеральным законом от 17 июля 1999 года № 178-ФЗ </w:t>
      </w:r>
      <w:r w:rsidR="00E951F7">
        <w:rPr>
          <w:sz w:val="26"/>
          <w:szCs w:val="26"/>
        </w:rPr>
        <w:br/>
      </w:r>
      <w:r>
        <w:rPr>
          <w:sz w:val="26"/>
          <w:szCs w:val="26"/>
        </w:rPr>
        <w:lastRenderedPageBreak/>
        <w:t>«О государственной социальной помощи.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остатков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DF1605" w:rsidRDefault="00DF1605" w:rsidP="00DF1605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Ответственность за</w:t>
      </w:r>
      <w:bookmarkStart w:id="0" w:name="_GoBack"/>
      <w:bookmarkEnd w:id="0"/>
      <w:r>
        <w:rPr>
          <w:rStyle w:val="FontStyle18"/>
          <w:sz w:val="26"/>
          <w:szCs w:val="26"/>
        </w:rPr>
        <w:t xml:space="preserve"> нецелевое использование средств </w:t>
      </w:r>
      <w:r>
        <w:rPr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 xml:space="preserve"> </w:t>
      </w:r>
      <w:r>
        <w:rPr>
          <w:sz w:val="26"/>
          <w:szCs w:val="26"/>
        </w:rPr>
        <w:t>возлагается на</w:t>
      </w:r>
      <w:r>
        <w:rPr>
          <w:rStyle w:val="FontStyle18"/>
          <w:sz w:val="26"/>
          <w:szCs w:val="26"/>
        </w:rPr>
        <w:t xml:space="preserve"> руководителя </w:t>
      </w:r>
      <w:r>
        <w:rPr>
          <w:rStyle w:val="FontStyle17"/>
          <w:rFonts w:eastAsia="Arial Unicode MS"/>
          <w:b w:val="0"/>
          <w:sz w:val="26"/>
          <w:szCs w:val="26"/>
        </w:rPr>
        <w:t>учреждения</w:t>
      </w:r>
      <w:r>
        <w:rPr>
          <w:rStyle w:val="FontStyle18"/>
          <w:sz w:val="26"/>
          <w:szCs w:val="26"/>
        </w:rPr>
        <w:t>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DF1605" w:rsidRDefault="00DF1605" w:rsidP="00DF1605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Бюджетные меры принуждения к получателям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DF1605" w:rsidRDefault="00DF1605" w:rsidP="00DF1605">
      <w:pPr>
        <w:pStyle w:val="Style2"/>
        <w:widowControl/>
        <w:spacing w:line="240" w:lineRule="auto"/>
        <w:ind w:firstLine="709"/>
        <w:rPr>
          <w:rStyle w:val="FontStyle18"/>
          <w:sz w:val="26"/>
          <w:szCs w:val="26"/>
        </w:rPr>
      </w:pPr>
    </w:p>
    <w:p w:rsidR="00DF1605" w:rsidRDefault="00DF1605" w:rsidP="00DF1605">
      <w:pPr>
        <w:ind w:firstLine="709"/>
        <w:jc w:val="both"/>
      </w:pPr>
    </w:p>
    <w:p w:rsidR="00DF1605" w:rsidRDefault="00DF1605" w:rsidP="00DF1605">
      <w:pPr>
        <w:ind w:firstLine="567"/>
        <w:jc w:val="center"/>
      </w:pPr>
      <w:r>
        <w:t>__________________</w:t>
      </w:r>
    </w:p>
    <w:p w:rsidR="00BF0486" w:rsidRDefault="00BF0486"/>
    <w:sectPr w:rsidR="00BF0486" w:rsidSect="00E951F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29" w:rsidRDefault="00261C29" w:rsidP="00E951F7">
      <w:r>
        <w:separator/>
      </w:r>
    </w:p>
  </w:endnote>
  <w:endnote w:type="continuationSeparator" w:id="0">
    <w:p w:rsidR="00261C29" w:rsidRDefault="00261C29" w:rsidP="00E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29" w:rsidRDefault="00261C29" w:rsidP="00E951F7">
      <w:r>
        <w:separator/>
      </w:r>
    </w:p>
  </w:footnote>
  <w:footnote w:type="continuationSeparator" w:id="0">
    <w:p w:rsidR="00261C29" w:rsidRDefault="00261C29" w:rsidP="00E9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020205"/>
      <w:docPartObj>
        <w:docPartGallery w:val="Page Numbers (Top of Page)"/>
        <w:docPartUnique/>
      </w:docPartObj>
    </w:sdtPr>
    <w:sdtContent>
      <w:p w:rsidR="00E951F7" w:rsidRDefault="00E951F7" w:rsidP="00E951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327F9"/>
    <w:multiLevelType w:val="hybridMultilevel"/>
    <w:tmpl w:val="FBBC0232"/>
    <w:lvl w:ilvl="0" w:tplc="BFC0AC1C">
      <w:start w:val="1"/>
      <w:numFmt w:val="decimal"/>
      <w:lvlText w:val="%1."/>
      <w:lvlJc w:val="left"/>
      <w:pPr>
        <w:ind w:left="1602" w:hanging="1035"/>
      </w:pPr>
    </w:lvl>
    <w:lvl w:ilvl="1" w:tplc="7AD4AFAE">
      <w:start w:val="1"/>
      <w:numFmt w:val="decimal"/>
      <w:lvlText w:val="%2)"/>
      <w:lvlJc w:val="left"/>
      <w:pPr>
        <w:ind w:left="2205" w:hanging="112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A5F72"/>
    <w:multiLevelType w:val="hybridMultilevel"/>
    <w:tmpl w:val="1E922CA4"/>
    <w:lvl w:ilvl="0" w:tplc="E7147D02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05"/>
    <w:rsid w:val="00261C29"/>
    <w:rsid w:val="00BF0486"/>
    <w:rsid w:val="00D364FF"/>
    <w:rsid w:val="00DF1605"/>
    <w:rsid w:val="00E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1C76-68CF-4F1B-9CC0-42112E46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605"/>
    <w:pPr>
      <w:spacing w:line="298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DF1605"/>
    <w:pPr>
      <w:spacing w:line="276" w:lineRule="exact"/>
      <w:ind w:firstLine="706"/>
      <w:jc w:val="both"/>
    </w:pPr>
  </w:style>
  <w:style w:type="character" w:customStyle="1" w:styleId="FontStyle14">
    <w:name w:val="Font Style14"/>
    <w:basedOn w:val="a0"/>
    <w:rsid w:val="00DF1605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DF16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DF160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DF1605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51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5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2025-03-31T11:04:00Z</cp:lastPrinted>
  <dcterms:created xsi:type="dcterms:W3CDTF">2025-03-31T10:36:00Z</dcterms:created>
  <dcterms:modified xsi:type="dcterms:W3CDTF">2025-03-31T11:06:00Z</dcterms:modified>
</cp:coreProperties>
</file>