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0CF" w:rsidRPr="005400CF" w:rsidRDefault="005400CF" w:rsidP="005400CF">
      <w:pPr>
        <w:tabs>
          <w:tab w:val="left" w:pos="7380"/>
        </w:tabs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</w:p>
    <w:p w:rsidR="005400CF" w:rsidRPr="005400CF" w:rsidRDefault="005400CF" w:rsidP="005400CF">
      <w:pPr>
        <w:tabs>
          <w:tab w:val="left" w:pos="7380"/>
        </w:tabs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 xml:space="preserve">к положению </w:t>
      </w: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 xml:space="preserve">о деятельности </w:t>
      </w:r>
    </w:p>
    <w:p w:rsidR="005400CF" w:rsidRPr="005400CF" w:rsidRDefault="005400CF" w:rsidP="005400CF">
      <w:pPr>
        <w:tabs>
          <w:tab w:val="left" w:pos="7380"/>
        </w:tabs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общественной комиссии </w:t>
      </w:r>
    </w:p>
    <w:p w:rsidR="005400CF" w:rsidRPr="005400CF" w:rsidRDefault="005400CF" w:rsidP="005400CF">
      <w:pPr>
        <w:tabs>
          <w:tab w:val="left" w:pos="7380"/>
        </w:tabs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реализации </w:t>
      </w:r>
    </w:p>
    <w:p w:rsidR="005400CF" w:rsidRPr="005400CF" w:rsidRDefault="005400CF" w:rsidP="005400CF">
      <w:pPr>
        <w:tabs>
          <w:tab w:val="left" w:pos="7380"/>
        </w:tabs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5400CF" w:rsidRPr="005400CF" w:rsidRDefault="005400CF" w:rsidP="005400CF">
      <w:pPr>
        <w:tabs>
          <w:tab w:val="left" w:pos="7380"/>
        </w:tabs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 xml:space="preserve">«Формирование комфортной </w:t>
      </w:r>
    </w:p>
    <w:p w:rsidR="005400CF" w:rsidRPr="005400CF" w:rsidRDefault="005400CF" w:rsidP="005400CF">
      <w:pPr>
        <w:tabs>
          <w:tab w:val="left" w:pos="7380"/>
        </w:tabs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>(современной) городской среды</w:t>
      </w:r>
    </w:p>
    <w:p w:rsidR="005400CF" w:rsidRPr="005400CF" w:rsidRDefault="005400CF" w:rsidP="005400CF">
      <w:pPr>
        <w:tabs>
          <w:tab w:val="left" w:pos="7380"/>
        </w:tabs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 xml:space="preserve">униципального образования </w:t>
      </w:r>
    </w:p>
    <w:p w:rsidR="005400CF" w:rsidRPr="005400CF" w:rsidRDefault="005400CF" w:rsidP="005400CF">
      <w:pPr>
        <w:tabs>
          <w:tab w:val="left" w:pos="7380"/>
        </w:tabs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 xml:space="preserve">«Коношский муниципальный район» </w:t>
      </w:r>
    </w:p>
    <w:p w:rsidR="005400CF" w:rsidRPr="005400CF" w:rsidRDefault="005400CF" w:rsidP="005400CF">
      <w:pPr>
        <w:tabs>
          <w:tab w:val="left" w:pos="7380"/>
        </w:tabs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Cs/>
          <w:sz w:val="28"/>
          <w:szCs w:val="28"/>
        </w:rPr>
        <w:t>на 2018 – 2024 годы»</w:t>
      </w:r>
    </w:p>
    <w:p w:rsidR="005400CF" w:rsidRDefault="005400CF" w:rsidP="005400CF">
      <w:pPr>
        <w:tabs>
          <w:tab w:val="left" w:pos="73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400CF" w:rsidRDefault="005400CF" w:rsidP="005400CF">
      <w:pPr>
        <w:tabs>
          <w:tab w:val="left" w:pos="73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400CF" w:rsidRDefault="005400CF" w:rsidP="005400CF">
      <w:pPr>
        <w:tabs>
          <w:tab w:val="left" w:pos="73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400CF" w:rsidRPr="005400CF" w:rsidRDefault="005400CF" w:rsidP="005400CF">
      <w:pPr>
        <w:tabs>
          <w:tab w:val="left" w:pos="73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/>
          <w:sz w:val="28"/>
          <w:szCs w:val="28"/>
        </w:rPr>
        <w:t>Условия и порядок</w:t>
      </w:r>
    </w:p>
    <w:p w:rsidR="005400CF" w:rsidRPr="005400CF" w:rsidRDefault="005400CF" w:rsidP="005400CF">
      <w:pPr>
        <w:tabs>
          <w:tab w:val="left" w:pos="73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/>
          <w:sz w:val="28"/>
          <w:szCs w:val="28"/>
        </w:rPr>
        <w:t>распределения субсидии местным бюджетам:</w:t>
      </w:r>
    </w:p>
    <w:p w:rsidR="005400CF" w:rsidRDefault="005400CF" w:rsidP="005400CF">
      <w:pPr>
        <w:tabs>
          <w:tab w:val="left" w:pos="73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00CF" w:rsidRDefault="005400CF" w:rsidP="005400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 w:rsidRPr="005400C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5400CF">
        <w:rPr>
          <w:rFonts w:ascii="Times New Roman" w:eastAsia="Times New Roman" w:hAnsi="Times New Roman" w:cs="Times New Roman"/>
          <w:b/>
          <w:sz w:val="28"/>
          <w:szCs w:val="28"/>
        </w:rPr>
        <w:t xml:space="preserve">. Органы местного самоуправления </w:t>
      </w:r>
    </w:p>
    <w:p w:rsid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/>
          <w:sz w:val="28"/>
          <w:szCs w:val="28"/>
        </w:rPr>
        <w:t xml:space="preserve">считаются допущенными к распределению средств субсидии </w:t>
      </w:r>
    </w:p>
    <w:p w:rsid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/>
          <w:sz w:val="28"/>
          <w:szCs w:val="28"/>
        </w:rPr>
        <w:t>в случае предоставления следующих документов: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1) Заявка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2) копия муниципальной программы в соответствии с действующим законодательством;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3) выписку из решения представительного органа муниципального образования о местном бюджете или гарантийное обязательство о внесении изменений в решение представительного органа муниципального образования о местном бюджете, подтверждающие софинансирование за счет средств местного бюджета мероприятий по благоустройству дворовых и общественных территорий в размере не менее двух процентов от объема предоставляемой субсидии;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4) документы, подтверждающие готовность принятия местными бюджетами дополнительных финансовых обязательств по финансированию затрат, необходимых для завершения работ по благоустройству территорий, включенных в муниципальную программу на текущий год, если стоимость указанных мероприятий превышает объем доведенных лимитов бюджетных обязательств по итогам конкурса;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1220"/>
      <w:bookmarkEnd w:id="0"/>
      <w:r w:rsidRPr="005400CF">
        <w:rPr>
          <w:rFonts w:ascii="Times New Roman" w:eastAsia="Times New Roman" w:hAnsi="Times New Roman" w:cs="Times New Roman"/>
          <w:sz w:val="28"/>
          <w:szCs w:val="28"/>
        </w:rPr>
        <w:t>5) документы, подтверждающие готовность заинтересованных лиц софинансировать мероприятия в рамках минимального и дополнительного перечней работ по благоустройству дворовых территорий (копия протокола общего собрания заинтересованных лиц о готовности участия в муниципальной программе и решении софинансировать мероприятия по благоустройству дворовых территорий: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в выполнении минимального перечня работ по благоустройству дворовых территорий в размере не менее 5 процентов от стоимости </w:t>
      </w:r>
      <w:r w:rsidRPr="005400CF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мероприятий по благоустройству дворовых территорий;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1134"/>
      <w:bookmarkEnd w:id="1"/>
      <w:r w:rsidRPr="005400CF">
        <w:rPr>
          <w:rFonts w:ascii="Times New Roman" w:eastAsia="Times New Roman" w:hAnsi="Times New Roman" w:cs="Times New Roman"/>
          <w:sz w:val="28"/>
          <w:szCs w:val="28"/>
        </w:rPr>
        <w:t>в выполнении дополнительного перечня работ по благоустройству дворовых территорий в размере не менее 20 процентов от стоимости мероприятий по благоустройству в соответствии с результатами отбора дворовых территорий на основании утвержденных муниципальными правовыми актами порядков ежегодного отбора заявок от заинтересованных лиц.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Для дворовых территорий, отобранных муниципальными образованиями на основании утвержденных муниципальных правовых актов об ежегодном отборе заявок от заинтересованных лиц до 31 декабря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5400CF">
        <w:rPr>
          <w:rFonts w:ascii="Times New Roman" w:eastAsia="Times New Roman" w:hAnsi="Times New Roman" w:cs="Times New Roman"/>
          <w:sz w:val="28"/>
          <w:szCs w:val="28"/>
        </w:rPr>
        <w:t>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года и включенных в муниципальные программы до 20 февраля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5400CF">
        <w:rPr>
          <w:rFonts w:ascii="Times New Roman" w:eastAsia="Times New Roman" w:hAnsi="Times New Roman" w:cs="Times New Roman"/>
          <w:sz w:val="28"/>
          <w:szCs w:val="28"/>
        </w:rPr>
        <w:t>2019 года, обеспечение финансового участия заинтересованных лиц должно составлять не менее 5 процентов от стоимости мероприятий по благоустройству дворовых территорий;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1221"/>
      <w:bookmarkEnd w:id="2"/>
      <w:r w:rsidRPr="005400CF">
        <w:rPr>
          <w:rFonts w:ascii="Times New Roman" w:eastAsia="Times New Roman" w:hAnsi="Times New Roman" w:cs="Times New Roman"/>
          <w:sz w:val="28"/>
          <w:szCs w:val="28"/>
        </w:rPr>
        <w:t>6) документы на каждую территорию, планируемую к благоустройству в году предоставления субсидии: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а) утвержденный дизайн-проект благоустройства каждой территории, включенной в муниципальную программу, в который включается текстовое и визуальное описание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территории.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б) положительное заключение государственной экспертизы проектной документации или при отсутствии необходимости проведения государственной экспертизы проектной документации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 положительное заключение о проверке достоверности определения сметной стоимости объектов в отношении мероприятий по благоустройству территорий, включенных в муниципальные программы.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в) решения собственников помещений многоквартирных домов о принятии имущества, созданного в результате выполненных работ по благоустройству дворовый территории, в состав общего имущества многоквартирного дома, о выборе или отказе каждого вида работ из минимального перечня (протокол общего собрания собственников);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несут ответственность за достоверность информации, содержащейся в заявке на участие в конкурсе.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00CF">
        <w:rPr>
          <w:rFonts w:ascii="Times New Roman" w:eastAsia="Times New Roman" w:hAnsi="Times New Roman" w:cs="Times New Roman"/>
          <w:sz w:val="28"/>
          <w:szCs w:val="28"/>
        </w:rPr>
        <w:t>Сведения о постановке на кадастровый учет земельных участков (выписка из ЕГРН).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Общественная комиссия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 «Коношский муниципальный район» рассматривает документы, представленные в соответствии с Главой </w:t>
      </w:r>
      <w:r w:rsidRPr="005400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 настоящих условий и порядка распределения субсидии, в течение пяти рабочих дней со дня их поступления и принимает одно из следующих решений: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1) о допуске к участию распределения субсидии;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1232"/>
      <w:bookmarkEnd w:id="3"/>
      <w:r w:rsidRPr="005400CF">
        <w:rPr>
          <w:rFonts w:ascii="Times New Roman" w:eastAsia="Times New Roman" w:hAnsi="Times New Roman" w:cs="Times New Roman"/>
          <w:sz w:val="28"/>
          <w:szCs w:val="28"/>
        </w:rPr>
        <w:t>2) об отказе к участию распределения субсидии.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0CF" w:rsidRDefault="005400CF" w:rsidP="005400C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0CF" w:rsidRDefault="005400CF" w:rsidP="005400C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Глава </w:t>
      </w:r>
      <w:r w:rsidRPr="005400C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5400CF">
        <w:rPr>
          <w:rFonts w:ascii="Times New Roman" w:eastAsia="Times New Roman" w:hAnsi="Times New Roman" w:cs="Times New Roman"/>
          <w:b/>
          <w:sz w:val="28"/>
          <w:szCs w:val="28"/>
        </w:rPr>
        <w:t>. Порядок распределения субсидии: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Субсидия предоставляется местным бюджетам в процентном отношении от количества населения на территории, вошедшей в муниципальную программу «Формирование комфортной (современной) городской среды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 «Коношский муниципальный район» на 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2024 годы». 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(ч100% = чМО «Коношское» + чМО «Подюжское» + чМО «Ерцевское» (ч- численность). 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В случае уменьшения субсидии (в сравнении с прошлым годом), субсидия местным бюджетам будет уменьшена (в равном % отношении).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В случае увеличения субсидии (в сравнении с прошлым годом), распределение субсидия будет произведено на основании итогов рассмотрения критериев (таблица № 1).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54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400CF">
        <w:rPr>
          <w:rFonts w:ascii="Times New Roman" w:eastAsia="Times New Roman" w:hAnsi="Times New Roman" w:cs="Times New Roman"/>
          <w:sz w:val="24"/>
          <w:szCs w:val="24"/>
        </w:rPr>
        <w:t>Таблица №1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6645"/>
        <w:gridCol w:w="2388"/>
      </w:tblGrid>
      <w:tr w:rsidR="005400CF" w:rsidRPr="005400CF" w:rsidTr="006A2217">
        <w:tc>
          <w:tcPr>
            <w:tcW w:w="540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№ п/п</w:t>
            </w: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Наименование критериев отбора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Балл, присваиваемый</w:t>
            </w:r>
          </w:p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в соответствии</w:t>
            </w:r>
          </w:p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с критерием отбора</w:t>
            </w:r>
          </w:p>
        </w:tc>
      </w:tr>
      <w:tr w:rsidR="005400CF" w:rsidRPr="005400CF" w:rsidTr="006A2217">
        <w:tc>
          <w:tcPr>
            <w:tcW w:w="540" w:type="dxa"/>
            <w:vMerge w:val="restart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Численность населения на территории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от 1000 до 3000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от 3000 до 5000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tabs>
                <w:tab w:val="left" w:pos="990"/>
                <w:tab w:val="center" w:pos="1086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ab/>
              <w:t>3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от 5000 до 7000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4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от 7000 до 9000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5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от 9000 до 11000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6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от 11000 до 13000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7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от 13000 до 15000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8</w:t>
            </w:r>
          </w:p>
        </w:tc>
      </w:tr>
      <w:tr w:rsidR="005400CF" w:rsidRPr="005400CF" w:rsidTr="006A2217">
        <w:tc>
          <w:tcPr>
            <w:tcW w:w="540" w:type="dxa"/>
            <w:vMerge w:val="restart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Наличие МКД в программе капитального ремонта общего имущества в многоквартирных домах, расположенных на территории Архангельской области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- да 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-нет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0</w:t>
            </w:r>
          </w:p>
        </w:tc>
      </w:tr>
      <w:tr w:rsidR="005400CF" w:rsidRPr="005400CF" w:rsidTr="006A2217">
        <w:tc>
          <w:tcPr>
            <w:tcW w:w="540" w:type="dxa"/>
            <w:vMerge w:val="restart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Участие в конкурсе «Лучших практик»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 - да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нет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0</w:t>
            </w:r>
          </w:p>
        </w:tc>
      </w:tr>
      <w:tr w:rsidR="005400CF" w:rsidRPr="005400CF" w:rsidTr="006A2217">
        <w:tc>
          <w:tcPr>
            <w:tcW w:w="540" w:type="dxa"/>
            <w:vMerge w:val="restart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Своевременное предоставление отчетов: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- 100%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3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- 75 %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- 50%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- 25% и менее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0</w:t>
            </w:r>
          </w:p>
        </w:tc>
      </w:tr>
      <w:tr w:rsidR="005400CF" w:rsidRPr="005400CF" w:rsidTr="006A2217">
        <w:tc>
          <w:tcPr>
            <w:tcW w:w="540" w:type="dxa"/>
            <w:vMerge w:val="restart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Дополнительное финансирование за счет средств местного бюджета: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до 300 тыс.рублей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 - до 500 тыс.рублей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4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 - от 500 тыс.рублей до 1 млн. рублей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7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более 1 млн.рублей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10</w:t>
            </w:r>
          </w:p>
        </w:tc>
      </w:tr>
      <w:tr w:rsidR="005400CF" w:rsidRPr="005400CF" w:rsidTr="006A2217">
        <w:tc>
          <w:tcPr>
            <w:tcW w:w="540" w:type="dxa"/>
            <w:vMerge w:val="restart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Наличие резервных территорий (ЛСР, положительное заключение, дизайн-проект, при ДТ (протокол ОСС):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нет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0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до 2 территорий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</w:t>
            </w:r>
          </w:p>
        </w:tc>
      </w:tr>
      <w:tr w:rsidR="005400CF" w:rsidRPr="005400CF" w:rsidTr="006A2217">
        <w:tc>
          <w:tcPr>
            <w:tcW w:w="540" w:type="dxa"/>
            <w:vMerge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6645" w:type="dxa"/>
          </w:tcPr>
          <w:p w:rsidR="005400CF" w:rsidRPr="005400CF" w:rsidRDefault="005400CF" w:rsidP="005400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более 2 территорий</w:t>
            </w:r>
          </w:p>
        </w:tc>
        <w:tc>
          <w:tcPr>
            <w:tcW w:w="2388" w:type="dxa"/>
          </w:tcPr>
          <w:p w:rsidR="005400CF" w:rsidRPr="005400CF" w:rsidRDefault="005400CF" w:rsidP="00540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5400C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4</w:t>
            </w:r>
          </w:p>
        </w:tc>
      </w:tr>
    </w:tbl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1261"/>
      <w:bookmarkEnd w:id="4"/>
      <w:r w:rsidRPr="005400CF">
        <w:rPr>
          <w:rFonts w:ascii="Times New Roman" w:eastAsia="Times New Roman" w:hAnsi="Times New Roman" w:cs="Times New Roman"/>
          <w:sz w:val="28"/>
          <w:szCs w:val="28"/>
        </w:rPr>
        <w:lastRenderedPageBreak/>
        <w:t>При подведении итогов, муниципальное образование, получившее наибольшее количество баллов имеет приоритет для определения увеличения субсидии, в сравнении с предыдущим годом.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>Итоги заседания Общественной комиссии по распределению средств субсидии оформляются протоколом, который в том числе должен содержать следующие сведения:</w:t>
      </w: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1) перечень муниципальных образований и объем средств субсидии для каждого муниципального образования. </w:t>
      </w:r>
    </w:p>
    <w:p w:rsidR="00000000" w:rsidRDefault="005400CF" w:rsidP="005400C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P1264"/>
      <w:bookmarkEnd w:id="5"/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протокола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5400CF">
        <w:rPr>
          <w:rFonts w:ascii="Times New Roman" w:eastAsia="Times New Roman" w:hAnsi="Times New Roman" w:cs="Times New Roman"/>
          <w:sz w:val="28"/>
          <w:szCs w:val="28"/>
        </w:rPr>
        <w:t xml:space="preserve"> «Коношский муниципальный район» готовит НПА о распределении средств субсидий местным бюджетам. </w:t>
      </w:r>
    </w:p>
    <w:p w:rsidR="005400CF" w:rsidRDefault="005400CF" w:rsidP="005400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00CF" w:rsidRDefault="005400CF" w:rsidP="005400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00CF" w:rsidRPr="005400CF" w:rsidRDefault="005400CF" w:rsidP="005400C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sectPr w:rsidR="005400CF" w:rsidRPr="005400CF" w:rsidSect="005400CF">
      <w:headerReference w:type="default" r:id="rId6"/>
      <w:pgSz w:w="11909" w:h="16834"/>
      <w:pgMar w:top="1134" w:right="851" w:bottom="1134" w:left="170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952" w:rsidRDefault="00223952" w:rsidP="005400CF">
      <w:pPr>
        <w:spacing w:after="0" w:line="240" w:lineRule="auto"/>
      </w:pPr>
      <w:r>
        <w:separator/>
      </w:r>
    </w:p>
  </w:endnote>
  <w:endnote w:type="continuationSeparator" w:id="1">
    <w:p w:rsidR="00223952" w:rsidRDefault="00223952" w:rsidP="0054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952" w:rsidRDefault="00223952" w:rsidP="005400CF">
      <w:pPr>
        <w:spacing w:after="0" w:line="240" w:lineRule="auto"/>
      </w:pPr>
      <w:r>
        <w:separator/>
      </w:r>
    </w:p>
  </w:footnote>
  <w:footnote w:type="continuationSeparator" w:id="1">
    <w:p w:rsidR="00223952" w:rsidRDefault="00223952" w:rsidP="00540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37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400CF" w:rsidRPr="005400CF" w:rsidRDefault="005400CF" w:rsidP="005400C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400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400C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400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36B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400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00CF"/>
    <w:rsid w:val="000836BE"/>
    <w:rsid w:val="00223952"/>
    <w:rsid w:val="00540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00CF"/>
  </w:style>
  <w:style w:type="paragraph" w:styleId="a5">
    <w:name w:val="footer"/>
    <w:basedOn w:val="a"/>
    <w:link w:val="a6"/>
    <w:uiPriority w:val="99"/>
    <w:semiHidden/>
    <w:unhideWhenUsed/>
    <w:rsid w:val="00540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00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2019-10-07T08:36:00Z</dcterms:created>
  <dcterms:modified xsi:type="dcterms:W3CDTF">2019-10-07T08:46:00Z</dcterms:modified>
</cp:coreProperties>
</file>