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751" w:rsidRPr="0038376D" w:rsidRDefault="00993751" w:rsidP="00E6206A">
      <w:pPr>
        <w:ind w:left="5103" w:hanging="42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eastAsia="Times New Roman" w:hAnsi="Times New Roman" w:cs="Times New Roman"/>
          <w:color w:val="auto"/>
          <w:sz w:val="26"/>
          <w:szCs w:val="26"/>
        </w:rPr>
        <w:t>УТВЕРЖДЕН</w:t>
      </w:r>
    </w:p>
    <w:p w:rsidR="00993751" w:rsidRPr="0038376D" w:rsidRDefault="00993751" w:rsidP="00E6206A">
      <w:pPr>
        <w:ind w:left="5103" w:hanging="42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38376D">
        <w:rPr>
          <w:rFonts w:ascii="Times New Roman" w:eastAsia="Times New Roman" w:hAnsi="Times New Roman" w:cs="Times New Roman"/>
          <w:color w:val="auto"/>
          <w:sz w:val="26"/>
          <w:szCs w:val="26"/>
        </w:rPr>
        <w:t>постановлением</w:t>
      </w:r>
      <w:proofErr w:type="gramEnd"/>
      <w:r w:rsidRPr="0038376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администрации</w:t>
      </w:r>
    </w:p>
    <w:p w:rsidR="00993751" w:rsidRPr="0038376D" w:rsidRDefault="00993751" w:rsidP="00E6206A">
      <w:pPr>
        <w:ind w:left="5103" w:hanging="42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proofErr w:type="gramStart"/>
      <w:r w:rsidRPr="0038376D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муниципального</w:t>
      </w:r>
      <w:proofErr w:type="gramEnd"/>
      <w:r w:rsidRPr="0038376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образования</w:t>
      </w:r>
    </w:p>
    <w:p w:rsidR="00993751" w:rsidRPr="0038376D" w:rsidRDefault="00993751" w:rsidP="00E6206A">
      <w:pPr>
        <w:ind w:left="5103" w:hanging="42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eastAsia="Times New Roman" w:hAnsi="Times New Roman" w:cs="Times New Roman"/>
          <w:color w:val="auto"/>
          <w:sz w:val="26"/>
          <w:szCs w:val="26"/>
        </w:rPr>
        <w:t>«Коношский муниципальный район»</w:t>
      </w:r>
    </w:p>
    <w:p w:rsidR="00993751" w:rsidRPr="0038376D" w:rsidRDefault="00993751" w:rsidP="00E6206A">
      <w:pPr>
        <w:keepNext/>
        <w:ind w:left="5103" w:hanging="425"/>
        <w:jc w:val="center"/>
        <w:outlineLvl w:val="6"/>
        <w:rPr>
          <w:rFonts w:ascii="Times New Roman" w:eastAsia="Times New Roman" w:hAnsi="Times New Roman" w:cs="Times New Roman"/>
          <w:b/>
          <w:snapToGrid w:val="0"/>
          <w:color w:val="auto"/>
          <w:sz w:val="26"/>
          <w:szCs w:val="26"/>
        </w:rPr>
      </w:pPr>
      <w:proofErr w:type="gramStart"/>
      <w:r w:rsidRPr="0038376D">
        <w:rPr>
          <w:rFonts w:ascii="Times New Roman" w:eastAsia="Times New Roman" w:hAnsi="Times New Roman" w:cs="Times New Roman"/>
          <w:color w:val="auto"/>
          <w:sz w:val="26"/>
          <w:szCs w:val="26"/>
        </w:rPr>
        <w:t>от</w:t>
      </w:r>
      <w:proofErr w:type="gramEnd"/>
      <w:r w:rsidRPr="0038376D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28 ноября 2023 г. № 880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right="23" w:firstLine="0"/>
        <w:jc w:val="right"/>
        <w:rPr>
          <w:sz w:val="26"/>
          <w:szCs w:val="26"/>
        </w:rPr>
      </w:pPr>
    </w:p>
    <w:p w:rsidR="00993751" w:rsidRPr="0038376D" w:rsidRDefault="00993751" w:rsidP="00E6206A">
      <w:pPr>
        <w:pStyle w:val="3"/>
        <w:shd w:val="clear" w:color="auto" w:fill="auto"/>
        <w:tabs>
          <w:tab w:val="left" w:pos="5954"/>
        </w:tabs>
        <w:spacing w:before="0" w:after="0" w:line="240" w:lineRule="auto"/>
        <w:ind w:right="23" w:firstLine="0"/>
        <w:jc w:val="right"/>
        <w:rPr>
          <w:sz w:val="26"/>
          <w:szCs w:val="26"/>
        </w:rPr>
      </w:pPr>
    </w:p>
    <w:p w:rsidR="00993751" w:rsidRPr="00993751" w:rsidRDefault="00993751" w:rsidP="00E6206A">
      <w:pPr>
        <w:pStyle w:val="3"/>
        <w:shd w:val="clear" w:color="auto" w:fill="auto"/>
        <w:tabs>
          <w:tab w:val="left" w:pos="5954"/>
        </w:tabs>
        <w:spacing w:before="0" w:after="0" w:line="240" w:lineRule="auto"/>
        <w:ind w:right="23" w:firstLine="0"/>
        <w:jc w:val="right"/>
        <w:rPr>
          <w:b/>
          <w:sz w:val="26"/>
          <w:szCs w:val="26"/>
        </w:rPr>
      </w:pPr>
    </w:p>
    <w:p w:rsidR="00993751" w:rsidRPr="00993751" w:rsidRDefault="00993751" w:rsidP="00E6206A">
      <w:pPr>
        <w:pStyle w:val="100"/>
        <w:shd w:val="clear" w:color="auto" w:fill="auto"/>
        <w:spacing w:before="0" w:line="240" w:lineRule="auto"/>
        <w:ind w:right="23"/>
        <w:rPr>
          <w:b/>
          <w:sz w:val="26"/>
          <w:szCs w:val="26"/>
        </w:rPr>
      </w:pPr>
      <w:bookmarkStart w:id="0" w:name="bookmark1"/>
      <w:r w:rsidRPr="00993751">
        <w:rPr>
          <w:rStyle w:val="103pt"/>
          <w:b/>
          <w:spacing w:val="0"/>
          <w:sz w:val="26"/>
          <w:szCs w:val="26"/>
        </w:rPr>
        <w:t>П О Р Я Д О К</w:t>
      </w:r>
      <w:bookmarkEnd w:id="0"/>
      <w:r w:rsidRPr="00993751">
        <w:rPr>
          <w:rStyle w:val="103pt"/>
          <w:b/>
          <w:spacing w:val="0"/>
          <w:sz w:val="26"/>
          <w:szCs w:val="26"/>
        </w:rPr>
        <w:t xml:space="preserve"> </w:t>
      </w:r>
    </w:p>
    <w:p w:rsidR="00993751" w:rsidRPr="00993751" w:rsidRDefault="00993751" w:rsidP="00E6206A">
      <w:pPr>
        <w:pStyle w:val="100"/>
        <w:shd w:val="clear" w:color="auto" w:fill="auto"/>
        <w:spacing w:before="0" w:line="240" w:lineRule="auto"/>
        <w:ind w:right="23"/>
        <w:rPr>
          <w:b/>
          <w:sz w:val="26"/>
          <w:szCs w:val="26"/>
        </w:rPr>
      </w:pPr>
      <w:bookmarkStart w:id="1" w:name="bookmark2"/>
      <w:proofErr w:type="gramStart"/>
      <w:r w:rsidRPr="00993751">
        <w:rPr>
          <w:b/>
          <w:sz w:val="26"/>
          <w:szCs w:val="26"/>
        </w:rPr>
        <w:t>администрирования</w:t>
      </w:r>
      <w:proofErr w:type="gramEnd"/>
      <w:r w:rsidRPr="00993751">
        <w:rPr>
          <w:b/>
          <w:sz w:val="26"/>
          <w:szCs w:val="26"/>
        </w:rPr>
        <w:t xml:space="preserve"> главными администраторами доходов бюджета</w:t>
      </w:r>
    </w:p>
    <w:p w:rsidR="00993751" w:rsidRPr="00993751" w:rsidRDefault="00993751" w:rsidP="00E6206A">
      <w:pPr>
        <w:pStyle w:val="100"/>
        <w:shd w:val="clear" w:color="auto" w:fill="auto"/>
        <w:spacing w:before="0" w:line="240" w:lineRule="auto"/>
        <w:ind w:right="23"/>
        <w:rPr>
          <w:b/>
          <w:sz w:val="26"/>
          <w:szCs w:val="26"/>
        </w:rPr>
      </w:pPr>
      <w:proofErr w:type="gramStart"/>
      <w:r w:rsidRPr="00993751">
        <w:rPr>
          <w:b/>
          <w:sz w:val="26"/>
          <w:szCs w:val="26"/>
        </w:rPr>
        <w:t>муниципального</w:t>
      </w:r>
      <w:proofErr w:type="gramEnd"/>
      <w:r w:rsidRPr="00993751">
        <w:rPr>
          <w:b/>
          <w:sz w:val="26"/>
          <w:szCs w:val="26"/>
        </w:rPr>
        <w:t xml:space="preserve"> образования «Коношский муниципальный район» неналоговых доходов, поступающих в бюджет</w:t>
      </w:r>
    </w:p>
    <w:p w:rsidR="00993751" w:rsidRPr="00993751" w:rsidRDefault="00993751" w:rsidP="00E6206A">
      <w:pPr>
        <w:pStyle w:val="100"/>
        <w:shd w:val="clear" w:color="auto" w:fill="auto"/>
        <w:spacing w:before="0" w:line="240" w:lineRule="auto"/>
        <w:ind w:right="23"/>
        <w:rPr>
          <w:b/>
          <w:sz w:val="26"/>
          <w:szCs w:val="26"/>
        </w:rPr>
      </w:pPr>
      <w:r w:rsidRPr="00993751">
        <w:rPr>
          <w:b/>
          <w:sz w:val="26"/>
          <w:szCs w:val="26"/>
        </w:rPr>
        <w:t>МО «Коношский муниципальный район»</w:t>
      </w:r>
      <w:bookmarkEnd w:id="1"/>
    </w:p>
    <w:p w:rsidR="00993751" w:rsidRPr="00993751" w:rsidRDefault="00993751" w:rsidP="00E6206A">
      <w:pPr>
        <w:pStyle w:val="100"/>
        <w:shd w:val="clear" w:color="auto" w:fill="auto"/>
        <w:spacing w:before="0" w:line="240" w:lineRule="auto"/>
        <w:ind w:right="23"/>
        <w:jc w:val="both"/>
        <w:rPr>
          <w:b/>
          <w:sz w:val="26"/>
          <w:szCs w:val="26"/>
        </w:rPr>
      </w:pPr>
    </w:p>
    <w:p w:rsidR="00993751" w:rsidRPr="00993751" w:rsidRDefault="00993751" w:rsidP="00E6206A">
      <w:pPr>
        <w:pStyle w:val="100"/>
        <w:shd w:val="clear" w:color="auto" w:fill="auto"/>
        <w:spacing w:before="0" w:line="240" w:lineRule="auto"/>
        <w:ind w:right="23"/>
        <w:rPr>
          <w:b/>
          <w:sz w:val="26"/>
          <w:szCs w:val="26"/>
        </w:rPr>
      </w:pPr>
      <w:r w:rsidRPr="00993751">
        <w:rPr>
          <w:b/>
          <w:sz w:val="26"/>
          <w:szCs w:val="26"/>
        </w:rPr>
        <w:t>1. Общие положения</w:t>
      </w:r>
    </w:p>
    <w:p w:rsidR="00993751" w:rsidRPr="00993751" w:rsidRDefault="00993751" w:rsidP="00E6206A">
      <w:pPr>
        <w:ind w:right="2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 xml:space="preserve">1.1. Порядок администрирования главными администраторами доходов бюджета муниципального образования «Коношский муниципальный район» неналоговых доходов, поступающих в бюджет МО «Коношский муниципальный район» (далее </w:t>
      </w:r>
      <w:r w:rsidR="00FC4BD2">
        <w:rPr>
          <w:rFonts w:ascii="Times New Roman" w:hAnsi="Times New Roman" w:cs="Times New Roman"/>
          <w:sz w:val="26"/>
          <w:szCs w:val="26"/>
        </w:rPr>
        <w:t>–</w:t>
      </w:r>
      <w:r w:rsidRPr="0038376D">
        <w:rPr>
          <w:rFonts w:ascii="Times New Roman" w:hAnsi="Times New Roman" w:cs="Times New Roman"/>
          <w:sz w:val="26"/>
          <w:szCs w:val="26"/>
        </w:rPr>
        <w:t xml:space="preserve"> Порядок), устанавливает правила администрирования до</w:t>
      </w:r>
      <w:r w:rsidR="00FC4BD2">
        <w:rPr>
          <w:rFonts w:ascii="Times New Roman" w:hAnsi="Times New Roman" w:cs="Times New Roman"/>
          <w:sz w:val="26"/>
          <w:szCs w:val="26"/>
        </w:rPr>
        <w:t xml:space="preserve">ходов, подлежащих зачислению в </w:t>
      </w:r>
      <w:r w:rsidRPr="0038376D">
        <w:rPr>
          <w:rFonts w:ascii="Times New Roman" w:hAnsi="Times New Roman" w:cs="Times New Roman"/>
          <w:sz w:val="26"/>
          <w:szCs w:val="26"/>
        </w:rPr>
        <w:t>бюджет муниципального образования «Коношский муниципальный район» (</w:t>
      </w:r>
      <w:r w:rsidR="00FC4BD2">
        <w:rPr>
          <w:rFonts w:ascii="Times New Roman" w:hAnsi="Times New Roman" w:cs="Times New Roman"/>
          <w:sz w:val="26"/>
          <w:szCs w:val="26"/>
        </w:rPr>
        <w:t>далее –</w:t>
      </w:r>
      <w:r w:rsidRPr="0038376D">
        <w:rPr>
          <w:rFonts w:ascii="Times New Roman" w:hAnsi="Times New Roman" w:cs="Times New Roman"/>
          <w:sz w:val="26"/>
          <w:szCs w:val="26"/>
        </w:rPr>
        <w:t xml:space="preserve"> бюджет муниципального района), в соответствии с функциями, возложенными нормативными правовыми актами Российской Федерации, Архангельской области и муниципальными правовыми актами муниципального образования «Коношский муниципальный район» на главных администраторов доходов бюджет</w:t>
      </w:r>
      <w:r w:rsidR="00FC4BD2">
        <w:rPr>
          <w:rFonts w:ascii="Times New Roman" w:hAnsi="Times New Roman" w:cs="Times New Roman"/>
          <w:sz w:val="26"/>
          <w:szCs w:val="26"/>
        </w:rPr>
        <w:t>а муниципального района (далее –</w:t>
      </w:r>
      <w:r w:rsidRPr="0038376D">
        <w:rPr>
          <w:rFonts w:ascii="Times New Roman" w:hAnsi="Times New Roman" w:cs="Times New Roman"/>
          <w:sz w:val="26"/>
          <w:szCs w:val="26"/>
        </w:rPr>
        <w:t xml:space="preserve"> главные администраторы доходов), главных администраторов, исполняющих функции администратора доходов бюджет</w:t>
      </w:r>
      <w:r w:rsidR="00FC4BD2">
        <w:rPr>
          <w:rFonts w:ascii="Times New Roman" w:hAnsi="Times New Roman" w:cs="Times New Roman"/>
          <w:sz w:val="26"/>
          <w:szCs w:val="26"/>
        </w:rPr>
        <w:t>а муниципального района (далее –</w:t>
      </w:r>
      <w:r w:rsidRPr="0038376D">
        <w:rPr>
          <w:rFonts w:ascii="Times New Roman" w:hAnsi="Times New Roman" w:cs="Times New Roman"/>
          <w:sz w:val="26"/>
          <w:szCs w:val="26"/>
        </w:rPr>
        <w:t xml:space="preserve"> администраторы доходов).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1.2. Порядок регулирует вопросы взаимодействия финансового управления администрации МО «Коношский муниципальный район» как органа, осуществляющего формирование и исполнение доходной части бюджет</w:t>
      </w:r>
      <w:r w:rsidR="00FC4BD2">
        <w:rPr>
          <w:rFonts w:ascii="Times New Roman" w:hAnsi="Times New Roman" w:cs="Times New Roman"/>
          <w:sz w:val="26"/>
          <w:szCs w:val="26"/>
        </w:rPr>
        <w:t>а муниципального района (далее –</w:t>
      </w:r>
      <w:r w:rsidRPr="0038376D">
        <w:rPr>
          <w:rFonts w:ascii="Times New Roman" w:hAnsi="Times New Roman" w:cs="Times New Roman"/>
          <w:sz w:val="26"/>
          <w:szCs w:val="26"/>
        </w:rPr>
        <w:t xml:space="preserve"> финансовое управление), с главными администраторами поступлений неналоговых платежей.</w:t>
      </w:r>
    </w:p>
    <w:p w:rsidR="00993751" w:rsidRDefault="00993751" w:rsidP="00E6206A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1.3 Перечень главных администраторов доходов бюджета муниципального района формируется в соответствии с постановлением Правительства Российской Федерации от 16 сентября 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 и утверждается нормативным правовым актом администрации муниципального образования.</w:t>
      </w:r>
    </w:p>
    <w:p w:rsidR="00993751" w:rsidRPr="0038376D" w:rsidRDefault="00993751" w:rsidP="00E6206A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3751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C4BD2" w:rsidRPr="0038376D" w:rsidRDefault="00FC4BD2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93751" w:rsidRDefault="00993751" w:rsidP="00E6206A">
      <w:pPr>
        <w:ind w:right="422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76D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Бюджетные полномочия главного администратора </w:t>
      </w:r>
    </w:p>
    <w:p w:rsidR="00993751" w:rsidRPr="0038376D" w:rsidRDefault="00993751" w:rsidP="00E6206A">
      <w:pPr>
        <w:ind w:right="422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76D">
        <w:rPr>
          <w:rFonts w:ascii="Times New Roman" w:hAnsi="Times New Roman" w:cs="Times New Roman"/>
          <w:b/>
          <w:sz w:val="26"/>
          <w:szCs w:val="26"/>
        </w:rPr>
        <w:t>(</w:t>
      </w:r>
      <w:proofErr w:type="gramStart"/>
      <w:r w:rsidRPr="0038376D">
        <w:rPr>
          <w:rFonts w:ascii="Times New Roman" w:hAnsi="Times New Roman" w:cs="Times New Roman"/>
          <w:b/>
          <w:sz w:val="26"/>
          <w:szCs w:val="26"/>
        </w:rPr>
        <w:t>администратора</w:t>
      </w:r>
      <w:proofErr w:type="gramEnd"/>
      <w:r w:rsidRPr="0038376D">
        <w:rPr>
          <w:rFonts w:ascii="Times New Roman" w:hAnsi="Times New Roman" w:cs="Times New Roman"/>
          <w:b/>
          <w:sz w:val="26"/>
          <w:szCs w:val="26"/>
        </w:rPr>
        <w:t>) доходов</w:t>
      </w:r>
    </w:p>
    <w:p w:rsidR="00993751" w:rsidRPr="0038376D" w:rsidRDefault="00993751" w:rsidP="00E6206A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_GoBack"/>
      <w:bookmarkEnd w:id="2"/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2.1 Главный администратор доходов бюджета муниципального района осуществляет следующие бюджетные полномочия, установленные Бюджетным кодексом Росси</w:t>
      </w:r>
      <w:r w:rsidR="00FC4BD2">
        <w:rPr>
          <w:rFonts w:ascii="Times New Roman" w:hAnsi="Times New Roman" w:cs="Times New Roman"/>
          <w:sz w:val="26"/>
          <w:szCs w:val="26"/>
        </w:rPr>
        <w:t>йской Федерации (от 31.07.1998 №</w:t>
      </w:r>
      <w:r w:rsidRPr="0038376D">
        <w:rPr>
          <w:rFonts w:ascii="Times New Roman" w:hAnsi="Times New Roman" w:cs="Times New Roman"/>
          <w:sz w:val="26"/>
          <w:szCs w:val="26"/>
        </w:rPr>
        <w:t xml:space="preserve"> 145-ФЗ):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1) формирует и утверждает перечень подведомственных ему администраторов доходов бюджета и распределение между ними доходных источников, закрепленных за главным администратором доходов, а при отсутствии подведомственных администраторов доходов возлагает их полномочия на себя;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2)   представляет финансовому управлению в установленные сроки сведения и расчеты по администрируемым им платежам с обоснованиями, необходимыми для составления среднесрочного финансового плана и (или) проекта бюджета муниципального района на очередной финансовый год и на плановый период;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3) представляет финансовому управлению сведения о планируемых поступлениях по администрируемым доходам, в том числе по безвозмездным поступлениям, с помесячной разбивкой для составления и ведения кассового плана в сроки, предусмотренные приказом финансового управления о порядке составления и ведения кассового плана исполнения бюджета муниципального района;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4) формирует и представляет в финансовое управление бюджетную отчетность главного администратора доходов и сведения по администрируемым платежам;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5) принимает от администраторов доходов сведения и бюджетную отчетность, необходимые для осуществления полномочий главного администратора доходов;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>6) представляет финансовому управлению сведения о закрепленных за ним источниках доходов, необходимые для включения в перечень и в реестр источников доходов бюджета муниципального района;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>7) утверждает (актуализирует) методику прогнозирования поступлений доходов в бюджет муниципального района в соответствии с Общими требованиями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23.06.2016 № 574;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8) утверждает порядок принятия решений о признании безнадежной к взысканию задолженности по платежам в бюджет муниципального района; 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>9) принимает решение о признании безнадежной к взысканию задолженности по платежам в бюджет муниципального района;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>10) определяет порядок, формы и сроки предоставления администратором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11) 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2.2. Администратор доходов бюджета муниципального района в отношении закрепленных за ним источников доходов, обладает следующими бюджетными полномочиями: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1) осуществляет начисление, учет и контроль за правильностью исчисления, полнотой и своевременностью осуществления неналоговых платежей в бюджет муниципального района, пеней и штрафов по ним;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lastRenderedPageBreak/>
        <w:t>2) осуществляет взыскание задолженности по неналоговым платежам в бюджет муниципального района, пеней и штрафов по ним;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3) принимает решение о возврате излишне уплаченных (взысканных) неналоговых платежей в бюджет муниципального района, пеней и штрафов по ним, осуществляет подготовку документов и направляет их в Управление Федерального казначейства по Архангельской области и Ненецкому автономному округу для осуществления в установленном порядке возврата;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4) принимает решение о зачёте (уточнении) неналоговых платежей в бюджет муниципального района и представление соответствующего уведомления в Управление Федерального казначейства по Архангельской области и Ненецкому автономному округу;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5) размещает (предоставляет) информацию, необходимую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бюджета муниципального района, в Государственную информационную системе о государственных и муниципальных платежах в соответствии с порядком, установленным Федеральным законом от 27 июля 2010 года N 210-ФЗ "Об организации предоставления государственных и муниципальных услуг";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>6) принимает решение о признании безнадежной к взысканию задолженности по платежам в бюджет в соответствии с порядком утвержденным главным администратором доходов;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>7) утверждает порядок принятия решений реализации полномочий администратора доходов бюджета по взысканию дебиторской задолженности по платежам в бюджет, пеням и штрафам по ним;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>8) согласовывает регламент реализации полномочий администратора доходов бюджета по взысканию дебиторской задолженности по платежам в бюджет, пеням и штрафам по ним с главным администратором доходов;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>9) формирует и представляет в сроки и в порядке, установленные главным администратором доходов, сведения и бюджетную отчетность, необходимую для осуществления полномочий главного администратора доходов;</w:t>
      </w:r>
    </w:p>
    <w:p w:rsidR="00993751" w:rsidRPr="0038376D" w:rsidRDefault="00993751" w:rsidP="00E6206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10) осуществляет иные бюджетные полномочия, установленные Бюджетным кодексом Российской Федерации и принимаемыми в соответствии с ним муниципальными нормативными правовыми актами, регулирующими бюджетные правоотношения.</w:t>
      </w:r>
    </w:p>
    <w:p w:rsidR="00993751" w:rsidRPr="0038376D" w:rsidRDefault="00993751" w:rsidP="00E6206A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93751" w:rsidRPr="0038376D" w:rsidRDefault="00993751" w:rsidP="00E6206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76D">
        <w:rPr>
          <w:rFonts w:ascii="Times New Roman" w:hAnsi="Times New Roman" w:cs="Times New Roman"/>
          <w:b/>
          <w:sz w:val="26"/>
          <w:szCs w:val="26"/>
        </w:rPr>
        <w:t>3. Начисление, учет, взыскание неналоговых платежей</w:t>
      </w:r>
    </w:p>
    <w:p w:rsidR="00993751" w:rsidRPr="0038376D" w:rsidRDefault="00993751" w:rsidP="00E6206A">
      <w:pPr>
        <w:pStyle w:val="3"/>
        <w:spacing w:before="0" w:after="0" w:line="240" w:lineRule="auto"/>
        <w:jc w:val="both"/>
        <w:rPr>
          <w:b/>
          <w:sz w:val="26"/>
          <w:szCs w:val="26"/>
        </w:rPr>
      </w:pPr>
    </w:p>
    <w:p w:rsidR="00993751" w:rsidRPr="0038376D" w:rsidRDefault="00993751" w:rsidP="00E6206A">
      <w:pPr>
        <w:pStyle w:val="3"/>
        <w:spacing w:before="0" w:after="0" w:line="240" w:lineRule="auto"/>
        <w:ind w:left="40" w:firstLine="66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 xml:space="preserve">3.1. Начисление доходов осуществляется главным администратором (администратором) доходов на основании первичных документов (муниципальных контрактов, договоров, соглашений, расчетов, актов проверок и иных документов), подтверждающих возникновение прав требования к плательщику, касающихся внесения платежей в доход бюджета муниципального района, и отражается в бюджетном (бухгалтерском) учете главного администратора доходов в соответствии с приказом Министерства финансов Российской Федерации </w:t>
      </w:r>
      <w:r>
        <w:rPr>
          <w:sz w:val="26"/>
          <w:szCs w:val="26"/>
        </w:rPr>
        <w:br/>
      </w:r>
      <w:r w:rsidRPr="0038376D">
        <w:rPr>
          <w:sz w:val="26"/>
          <w:szCs w:val="26"/>
        </w:rPr>
        <w:t>от 06.12.2010 № 162н «Об утверждении плана счетов бюджетного учета и инструкции по его применению».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left="40" w:firstLine="66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 xml:space="preserve">3.2. Неналоговые платежи, являющиеся источниками формирования доходной части бюджета муниципального района, зачисляются на счет Управления </w:t>
      </w:r>
      <w:r w:rsidRPr="0038376D">
        <w:rPr>
          <w:sz w:val="26"/>
          <w:szCs w:val="26"/>
        </w:rPr>
        <w:lastRenderedPageBreak/>
        <w:t xml:space="preserve">Федерального казначейства по Архангельской области и Ненецкому автономному округу. 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left="40" w:firstLine="66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 xml:space="preserve">Главный администратор (администратор) доходов направляет в Управление Федерального казначейства по Архангельской области и Ненецкому автономному округу (далее - УФК по Архангельской области и НАО) документы, необходимые для осуществления учета администрируемых неналоговых платежей не позднее </w:t>
      </w:r>
      <w:r>
        <w:rPr>
          <w:sz w:val="26"/>
          <w:szCs w:val="26"/>
        </w:rPr>
        <w:br/>
      </w:r>
      <w:r w:rsidRPr="0038376D">
        <w:rPr>
          <w:sz w:val="26"/>
          <w:szCs w:val="26"/>
        </w:rPr>
        <w:t>10 календарных дней до начала финансового года, и принимает меры, необходимые для организации обмена документами с УФК по Архангельской области и НАО (в том числе в электронном виде).</w:t>
      </w:r>
    </w:p>
    <w:p w:rsidR="00993751" w:rsidRPr="0038376D" w:rsidRDefault="00993751" w:rsidP="00E6206A">
      <w:pPr>
        <w:autoSpaceDE w:val="0"/>
        <w:autoSpaceDN w:val="0"/>
        <w:adjustRightInd w:val="0"/>
        <w:ind w:firstLine="66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Для перечисления платежей главный администратор (администратор) доходов бюджета муниципального района доводит до плательщиков реквизиты платежа и информацию о заполнении платежных документов согласно </w:t>
      </w:r>
      <w:hyperlink r:id="rId6" w:history="1">
        <w:r w:rsidRPr="0038376D">
          <w:rPr>
            <w:rFonts w:ascii="Times New Roman" w:hAnsi="Times New Roman" w:cs="Times New Roman"/>
            <w:color w:val="auto"/>
            <w:sz w:val="26"/>
            <w:szCs w:val="26"/>
          </w:rPr>
          <w:t>Правилам</w:t>
        </w:r>
      </w:hyperlink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Федерации, утвержденным приказом Министерства финансов Российской Федерации от 12 ноября 2013 года N 107н.</w:t>
      </w:r>
    </w:p>
    <w:p w:rsidR="00993751" w:rsidRPr="0038376D" w:rsidRDefault="00993751" w:rsidP="00E6206A">
      <w:pPr>
        <w:pStyle w:val="3"/>
        <w:shd w:val="clear" w:color="auto" w:fill="auto"/>
        <w:tabs>
          <w:tab w:val="left" w:pos="850"/>
        </w:tabs>
        <w:spacing w:before="0" w:after="0" w:line="240" w:lineRule="auto"/>
        <w:ind w:firstLine="66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3.3. В случае поступления доходов, отраженных УФК по Архангельской области и НАО по коду бюджетной классификации «невыясненные поступления», главный администратор (администратор) доходов осуществляет уточнение вида и принадлежность платежа на соответствующие администрируемые им коды бюджетной классификации или отказ от невыясненных поступлений. Уточнение вида и принадлежности платежей осуществляется в соответствии с приказом Федерального казначейства Российской Федерации от 14.05.2020 № 21н «О Порядке казначейского обслуживания» на основании уведомления об уточнении вида и принадлежности платежа.</w:t>
      </w:r>
    </w:p>
    <w:p w:rsidR="00993751" w:rsidRPr="0038376D" w:rsidRDefault="00993751" w:rsidP="00E6206A">
      <w:pPr>
        <w:shd w:val="clear" w:color="auto" w:fill="FFFFFF"/>
        <w:ind w:firstLine="66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>3.4. В</w:t>
      </w:r>
      <w:r w:rsidRPr="0038376D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случае нарушения плательщиком установленных законодательством и условиями договора сроков перечисления (уплаты) денежных средств в бюджет муниципального района, наличия задолженности по уплате пеней и штрафов, начисленных в соответствии с действующим законодательством и условиями договора, главный администратор (администратор) доходов осуществляет сверку расчетов с плательщиками неналоговых платежей путем оформления акта и мероприятия по взысканию задолженности, в том числе по принудительному взысканию в судебном порядке.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left="20" w:firstLine="66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3.5. Учет неналоговых платежей, поступивших в доход бюджета муниципального района, осуществляется на основании информации и документов, поступающих ежедневно от УФК по Архангельской области и НАО.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left="20" w:firstLine="547"/>
        <w:jc w:val="both"/>
        <w:rPr>
          <w:sz w:val="26"/>
          <w:szCs w:val="26"/>
        </w:rPr>
      </w:pP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left="360" w:firstLine="0"/>
        <w:rPr>
          <w:b/>
          <w:sz w:val="26"/>
          <w:szCs w:val="26"/>
        </w:rPr>
      </w:pPr>
      <w:r w:rsidRPr="0038376D">
        <w:rPr>
          <w:b/>
          <w:sz w:val="26"/>
          <w:szCs w:val="26"/>
        </w:rPr>
        <w:t xml:space="preserve">4. Порядок возврата (зачета) излишне уплаченных 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left="360" w:firstLine="0"/>
        <w:rPr>
          <w:b/>
          <w:sz w:val="26"/>
          <w:szCs w:val="26"/>
        </w:rPr>
      </w:pPr>
      <w:proofErr w:type="gramStart"/>
      <w:r w:rsidRPr="0038376D">
        <w:rPr>
          <w:b/>
          <w:sz w:val="26"/>
          <w:szCs w:val="26"/>
        </w:rPr>
        <w:t>неналоговых</w:t>
      </w:r>
      <w:proofErr w:type="gramEnd"/>
      <w:r w:rsidRPr="0038376D">
        <w:rPr>
          <w:b/>
          <w:sz w:val="26"/>
          <w:szCs w:val="26"/>
        </w:rPr>
        <w:t xml:space="preserve"> платежей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left="360" w:firstLine="0"/>
        <w:rPr>
          <w:b/>
          <w:sz w:val="26"/>
          <w:szCs w:val="26"/>
        </w:rPr>
      </w:pPr>
    </w:p>
    <w:p w:rsidR="00993751" w:rsidRPr="0038376D" w:rsidRDefault="00993751" w:rsidP="00E6206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38376D">
        <w:rPr>
          <w:rFonts w:ascii="Times New Roman" w:eastAsia="Times New Roman" w:hAnsi="Times New Roman" w:cs="Times New Roman"/>
          <w:color w:val="1A1A1A"/>
          <w:sz w:val="26"/>
          <w:szCs w:val="26"/>
        </w:rPr>
        <w:t>4.1. Возврат излишне и (или) ошибочно уплаченных (взысканных) сумм неналоговых доходов и иных платежей осуществляется главным администратором (администратором) доходов в соответствии с приказом Министерства финансов РФ от 29.12.2022 № 198н и приказом Федерального казначейства России от 14.05.2020 № 21н на основании Заявки на возврат.</w:t>
      </w:r>
    </w:p>
    <w:p w:rsidR="00993751" w:rsidRPr="0038376D" w:rsidRDefault="00993751" w:rsidP="00E6206A">
      <w:pPr>
        <w:pStyle w:val="3"/>
        <w:shd w:val="clear" w:color="auto" w:fill="auto"/>
        <w:tabs>
          <w:tab w:val="left" w:pos="846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4.2. Для осуществления возврата (зачета) излишне уплаченных сумм плательщик представляет главному администратору (администратору) доходов: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 xml:space="preserve">1) заявление о возврате (зачете) излишне уплаченных неналоговых платежей, в котором должны быть указаны обоснование причин возврата (зачета) и реквизиты </w:t>
      </w:r>
      <w:r w:rsidRPr="0038376D">
        <w:rPr>
          <w:sz w:val="26"/>
          <w:szCs w:val="26"/>
        </w:rPr>
        <w:lastRenderedPageBreak/>
        <w:t xml:space="preserve">для возврата платежа (наименование, ИНН, КПП плательщика, банковские реквизиты плательщика, код ОКТМО, код бюджетной классификации, сумма, подлежащая возврату (зачету)); 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2) копии</w:t>
      </w:r>
      <w:r w:rsidRPr="0038376D">
        <w:rPr>
          <w:color w:val="1A1A1A"/>
          <w:sz w:val="26"/>
          <w:szCs w:val="26"/>
        </w:rPr>
        <w:t xml:space="preserve"> платежных документов (квитанций), подтверждающих факт оплаты.</w:t>
      </w:r>
    </w:p>
    <w:p w:rsidR="00993751" w:rsidRPr="0038376D" w:rsidRDefault="00993751" w:rsidP="00E6206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 xml:space="preserve">4.3. </w:t>
      </w:r>
      <w:r w:rsidRPr="0038376D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Главный администратор (администратор) доходов после проверки и подтверждения факта поступления в бюджет указанных сумм направляет Заявку на возврат плательщику излишне уплаченных (взысканных) сумм поступлений в УФК по Архангельской области и НАО в течение 10 рабочих дней, следующих за днем регистрации им заявления на возврат. </w:t>
      </w:r>
    </w:p>
    <w:p w:rsidR="00993751" w:rsidRPr="0038376D" w:rsidRDefault="00993751" w:rsidP="00E6206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376D">
        <w:rPr>
          <w:rFonts w:ascii="Times New Roman" w:eastAsia="Times New Roman" w:hAnsi="Times New Roman" w:cs="Times New Roman"/>
          <w:color w:val="1A1A1A"/>
          <w:sz w:val="26"/>
          <w:szCs w:val="26"/>
        </w:rPr>
        <w:t>В случае принятия решения об отказе в возврате излишне и (или) ошибочно уплаченных (взысканных) сумм главный администратор (администратор) доходов направляет в течение 5 рабочих дней, следующих за днем принятия решения об отказе в осуществлении возврата излишне уплаченных (взысканных) сумм и уведомляет плательщика о принятом решении, об отказе в осуществлении такого возврата путем передачи соответствующего уведомления лично плательщику под роспись или иным способом, указанным в заявлении на возврат и подтверждающим факт и дату его получения.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4.4. Возврат (зачет) излишне уплаченных сумм неналоговых платежей осуществляется главным администратором (администратором) доходов в течение трех лет со дня поступления неналоговых платежей в доход бюджета муниципального района.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4.5. Ответственность за принятие решений, связанных с возвратами излишне перечисленных сумм и уточнением вида и принадлежности поступлений неналоговых платежей, несет главный администратор (администратор) доходов.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993751" w:rsidRDefault="00993751" w:rsidP="00E6206A">
      <w:pPr>
        <w:pStyle w:val="3"/>
        <w:shd w:val="clear" w:color="auto" w:fill="auto"/>
        <w:spacing w:before="0" w:after="0" w:line="240" w:lineRule="auto"/>
        <w:ind w:right="40" w:firstLine="0"/>
        <w:rPr>
          <w:b/>
          <w:sz w:val="26"/>
          <w:szCs w:val="26"/>
        </w:rPr>
      </w:pPr>
      <w:r w:rsidRPr="0038376D">
        <w:rPr>
          <w:b/>
          <w:sz w:val="26"/>
          <w:szCs w:val="26"/>
        </w:rPr>
        <w:t xml:space="preserve">V. Представление главным администратором </w:t>
      </w:r>
    </w:p>
    <w:p w:rsidR="00993751" w:rsidRDefault="00993751" w:rsidP="00E6206A">
      <w:pPr>
        <w:pStyle w:val="3"/>
        <w:shd w:val="clear" w:color="auto" w:fill="auto"/>
        <w:spacing w:before="0" w:after="0" w:line="240" w:lineRule="auto"/>
        <w:ind w:right="40" w:firstLine="0"/>
        <w:rPr>
          <w:b/>
          <w:sz w:val="26"/>
          <w:szCs w:val="26"/>
        </w:rPr>
      </w:pPr>
      <w:r w:rsidRPr="0038376D">
        <w:rPr>
          <w:b/>
          <w:sz w:val="26"/>
          <w:szCs w:val="26"/>
        </w:rPr>
        <w:t>(</w:t>
      </w:r>
      <w:proofErr w:type="gramStart"/>
      <w:r w:rsidRPr="0038376D">
        <w:rPr>
          <w:b/>
          <w:sz w:val="26"/>
          <w:szCs w:val="26"/>
        </w:rPr>
        <w:t>администратором</w:t>
      </w:r>
      <w:proofErr w:type="gramEnd"/>
      <w:r w:rsidRPr="0038376D">
        <w:rPr>
          <w:b/>
          <w:sz w:val="26"/>
          <w:szCs w:val="26"/>
        </w:rPr>
        <w:t xml:space="preserve">) доходов отчетности и сведений 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right="40" w:firstLine="0"/>
        <w:rPr>
          <w:b/>
          <w:sz w:val="26"/>
          <w:szCs w:val="26"/>
        </w:rPr>
      </w:pPr>
      <w:proofErr w:type="gramStart"/>
      <w:r w:rsidRPr="0038376D">
        <w:rPr>
          <w:b/>
          <w:sz w:val="26"/>
          <w:szCs w:val="26"/>
        </w:rPr>
        <w:t>по</w:t>
      </w:r>
      <w:proofErr w:type="gramEnd"/>
      <w:r w:rsidRPr="0038376D">
        <w:rPr>
          <w:b/>
          <w:sz w:val="26"/>
          <w:szCs w:val="26"/>
        </w:rPr>
        <w:t xml:space="preserve"> администрируемым поступлениям в финансовое управление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right="40" w:firstLine="0"/>
        <w:rPr>
          <w:b/>
          <w:sz w:val="26"/>
          <w:szCs w:val="26"/>
        </w:rPr>
      </w:pPr>
    </w:p>
    <w:p w:rsidR="00993751" w:rsidRPr="0038376D" w:rsidRDefault="00993751" w:rsidP="00E6206A">
      <w:pPr>
        <w:pStyle w:val="3"/>
        <w:shd w:val="clear" w:color="auto" w:fill="auto"/>
        <w:tabs>
          <w:tab w:val="left" w:pos="871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5.1. Главный администратор (администратор) доходов формирует отчетность и сведения по операциям администрирования неналоговых доходов в бюджет муниципального района и представляет в финансовое управление следующие документы:</w:t>
      </w:r>
    </w:p>
    <w:p w:rsidR="00993751" w:rsidRPr="0038376D" w:rsidRDefault="00993751" w:rsidP="00E6206A">
      <w:pPr>
        <w:pStyle w:val="3"/>
        <w:shd w:val="clear" w:color="auto" w:fill="auto"/>
        <w:tabs>
          <w:tab w:val="left" w:pos="919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 xml:space="preserve">1) </w:t>
      </w:r>
      <w:r w:rsidRPr="0038376D">
        <w:rPr>
          <w:sz w:val="26"/>
          <w:szCs w:val="26"/>
        </w:rPr>
        <w:tab/>
        <w:t>прогноз поступления администрируемых неналоговых доходов на очередной финансовый год и плановый период, ожидаемая оценка их поступления в текущем финансовом году в сроки, установленные и согласованные с финансовым управлением;</w:t>
      </w:r>
    </w:p>
    <w:p w:rsidR="00993751" w:rsidRPr="0038376D" w:rsidRDefault="00993751" w:rsidP="00E6206A">
      <w:pPr>
        <w:pStyle w:val="3"/>
        <w:shd w:val="clear" w:color="auto" w:fill="auto"/>
        <w:tabs>
          <w:tab w:val="left" w:pos="86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 w:rsidRPr="0038376D">
        <w:rPr>
          <w:sz w:val="26"/>
          <w:szCs w:val="26"/>
        </w:rPr>
        <w:t xml:space="preserve"> сведения, необходимые для составления и ведения кассового плана;</w:t>
      </w:r>
    </w:p>
    <w:p w:rsidR="00993751" w:rsidRPr="0038376D" w:rsidRDefault="00993751" w:rsidP="00E6206A">
      <w:pPr>
        <w:pStyle w:val="3"/>
        <w:tabs>
          <w:tab w:val="left" w:pos="996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3)</w:t>
      </w:r>
      <w:r w:rsidRPr="0038376D">
        <w:rPr>
          <w:sz w:val="26"/>
          <w:szCs w:val="26"/>
        </w:rPr>
        <w:tab/>
        <w:t>бюджетную отчетность по операциям администрирования поступлений в бюджет муниципального района в объеме форм месячной, квартальной, годовой отчетности об исполнении бюджета, утвержденных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Федерации».</w:t>
      </w:r>
    </w:p>
    <w:p w:rsidR="00993751" w:rsidRPr="0038376D" w:rsidRDefault="00993751" w:rsidP="00E6206A">
      <w:pPr>
        <w:pStyle w:val="3"/>
        <w:shd w:val="clear" w:color="auto" w:fill="auto"/>
        <w:tabs>
          <w:tab w:val="left" w:pos="996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4)</w:t>
      </w:r>
      <w:r w:rsidRPr="0038376D">
        <w:rPr>
          <w:sz w:val="26"/>
          <w:szCs w:val="26"/>
        </w:rPr>
        <w:tab/>
        <w:t>аналитические материалы по исполнению бюджета муниципального района в части неналоговых доходов бюджета в сроки установленные финансовым управлением, в том числе:</w:t>
      </w:r>
    </w:p>
    <w:p w:rsidR="00993751" w:rsidRPr="0038376D" w:rsidRDefault="00993751" w:rsidP="00E6206A">
      <w:pPr>
        <w:autoSpaceDE w:val="0"/>
        <w:autoSpaceDN w:val="0"/>
        <w:adjustRightInd w:val="0"/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38376D">
        <w:rPr>
          <w:rFonts w:ascii="Times New Roman" w:hAnsi="Times New Roman" w:cs="Times New Roman"/>
          <w:color w:val="auto"/>
          <w:sz w:val="26"/>
          <w:szCs w:val="26"/>
        </w:rPr>
        <w:lastRenderedPageBreak/>
        <w:t>а</w:t>
      </w:r>
      <w:proofErr w:type="gramEnd"/>
      <w:r w:rsidRPr="0038376D">
        <w:rPr>
          <w:rFonts w:ascii="Times New Roman" w:hAnsi="Times New Roman" w:cs="Times New Roman"/>
          <w:color w:val="auto"/>
          <w:sz w:val="26"/>
          <w:szCs w:val="26"/>
        </w:rPr>
        <w:t>) информацию об исполнении кассового плана за отчетный период и за год в разрезе кодов бюджетной классификации и оснований платежа, а также о факторах, влияющих на исполнение кассового плана, изменение количества совершаемых действий, собираемость платежей, изменение задолженности;</w:t>
      </w:r>
    </w:p>
    <w:p w:rsidR="00993751" w:rsidRPr="0038376D" w:rsidRDefault="00993751" w:rsidP="00E6206A">
      <w:pPr>
        <w:autoSpaceDE w:val="0"/>
        <w:autoSpaceDN w:val="0"/>
        <w:adjustRightInd w:val="0"/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38376D">
        <w:rPr>
          <w:rFonts w:ascii="Times New Roman" w:hAnsi="Times New Roman" w:cs="Times New Roman"/>
          <w:color w:val="auto"/>
          <w:sz w:val="26"/>
          <w:szCs w:val="26"/>
        </w:rPr>
        <w:t>б</w:t>
      </w:r>
      <w:proofErr w:type="gramEnd"/>
      <w:r w:rsidRPr="0038376D">
        <w:rPr>
          <w:rFonts w:ascii="Times New Roman" w:hAnsi="Times New Roman" w:cs="Times New Roman"/>
          <w:color w:val="auto"/>
          <w:sz w:val="26"/>
          <w:szCs w:val="26"/>
        </w:rPr>
        <w:t>) информацию о динамике поступлений в сравнении с аналогичным периодом прошлого года, пояснение причин указанной динамики;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right="20" w:firstLine="709"/>
        <w:jc w:val="both"/>
        <w:rPr>
          <w:sz w:val="26"/>
          <w:szCs w:val="26"/>
        </w:rPr>
      </w:pPr>
      <w:proofErr w:type="gramStart"/>
      <w:r w:rsidRPr="0038376D">
        <w:rPr>
          <w:sz w:val="26"/>
          <w:szCs w:val="26"/>
        </w:rPr>
        <w:t>в</w:t>
      </w:r>
      <w:proofErr w:type="gramEnd"/>
      <w:r w:rsidRPr="0038376D">
        <w:rPr>
          <w:sz w:val="26"/>
          <w:szCs w:val="26"/>
        </w:rPr>
        <w:t>) анализ по начисленным и уплаченным суммам в целом по источникам, информацию о динамике задолженности с указанием причин, в том числе в разрезе плательщиков (крупных плательщиков), услуг, объектов;</w:t>
      </w:r>
    </w:p>
    <w:p w:rsidR="00993751" w:rsidRPr="0038376D" w:rsidRDefault="00993751" w:rsidP="00E6206A">
      <w:pPr>
        <w:pStyle w:val="3"/>
        <w:shd w:val="clear" w:color="auto" w:fill="auto"/>
        <w:tabs>
          <w:tab w:val="left" w:pos="866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proofErr w:type="gramStart"/>
      <w:r w:rsidRPr="0038376D">
        <w:rPr>
          <w:sz w:val="26"/>
          <w:szCs w:val="26"/>
        </w:rPr>
        <w:t>г</w:t>
      </w:r>
      <w:proofErr w:type="gramEnd"/>
      <w:r w:rsidRPr="0038376D">
        <w:rPr>
          <w:sz w:val="26"/>
          <w:szCs w:val="26"/>
        </w:rPr>
        <w:t>) сведения о суммах предоставленных льгот в соответствии с действующими законодательными и нормативными правовыми актами;</w:t>
      </w:r>
    </w:p>
    <w:p w:rsidR="00993751" w:rsidRPr="0038376D" w:rsidRDefault="00993751" w:rsidP="00E6206A">
      <w:pPr>
        <w:pStyle w:val="3"/>
        <w:shd w:val="clear" w:color="auto" w:fill="auto"/>
        <w:spacing w:before="0" w:after="0" w:line="240" w:lineRule="auto"/>
        <w:ind w:right="20" w:firstLine="709"/>
        <w:jc w:val="both"/>
        <w:rPr>
          <w:sz w:val="26"/>
          <w:szCs w:val="26"/>
        </w:rPr>
      </w:pPr>
      <w:proofErr w:type="gramStart"/>
      <w:r w:rsidRPr="0038376D">
        <w:rPr>
          <w:sz w:val="26"/>
          <w:szCs w:val="26"/>
        </w:rPr>
        <w:t>д</w:t>
      </w:r>
      <w:proofErr w:type="gramEnd"/>
      <w:r w:rsidRPr="0038376D">
        <w:rPr>
          <w:sz w:val="26"/>
          <w:szCs w:val="26"/>
        </w:rPr>
        <w:t>) информация о ходе выкупа земельных участков, количество реализованных участков, о суммах, поступивших от продаж;</w:t>
      </w:r>
    </w:p>
    <w:p w:rsidR="00993751" w:rsidRPr="0038376D" w:rsidRDefault="00993751" w:rsidP="00E6206A">
      <w:pPr>
        <w:autoSpaceDE w:val="0"/>
        <w:autoSpaceDN w:val="0"/>
        <w:adjustRightInd w:val="0"/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38376D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Pr="0038376D">
        <w:rPr>
          <w:rFonts w:ascii="Times New Roman" w:hAnsi="Times New Roman" w:cs="Times New Roman"/>
          <w:sz w:val="26"/>
          <w:szCs w:val="26"/>
        </w:rPr>
        <w:t xml:space="preserve">) информацию о количестве и сумме произведенных начислений </w:t>
      </w:r>
      <w:r w:rsidRPr="0038376D">
        <w:rPr>
          <w:rFonts w:ascii="Times New Roman" w:hAnsi="Times New Roman" w:cs="Times New Roman"/>
          <w:color w:val="auto"/>
          <w:sz w:val="26"/>
          <w:szCs w:val="26"/>
        </w:rPr>
        <w:t>в Государственной информационной системе о государственных и муниципальных платежах;</w:t>
      </w:r>
    </w:p>
    <w:p w:rsidR="00993751" w:rsidRPr="0038376D" w:rsidRDefault="00993751" w:rsidP="00E6206A">
      <w:pPr>
        <w:autoSpaceDE w:val="0"/>
        <w:autoSpaceDN w:val="0"/>
        <w:adjustRightInd w:val="0"/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38376D">
        <w:rPr>
          <w:rFonts w:ascii="Times New Roman" w:hAnsi="Times New Roman" w:cs="Times New Roman"/>
          <w:color w:val="auto"/>
          <w:sz w:val="26"/>
          <w:szCs w:val="26"/>
        </w:rPr>
        <w:t>ж</w:t>
      </w:r>
      <w:proofErr w:type="gramEnd"/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) обобщенную </w:t>
      </w:r>
      <w:hyperlink r:id="rId7" w:history="1">
        <w:r w:rsidRPr="0038376D">
          <w:rPr>
            <w:rFonts w:ascii="Times New Roman" w:hAnsi="Times New Roman" w:cs="Times New Roman"/>
            <w:color w:val="auto"/>
            <w:sz w:val="26"/>
            <w:szCs w:val="26"/>
          </w:rPr>
          <w:t>информацию</w:t>
        </w:r>
      </w:hyperlink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по администрируемым неналоговым поступлениям, по которым производится начисление, нарастающим итогом с начала год</w:t>
      </w:r>
      <w:r w:rsidR="00E6206A">
        <w:rPr>
          <w:rFonts w:ascii="Times New Roman" w:hAnsi="Times New Roman" w:cs="Times New Roman"/>
          <w:color w:val="auto"/>
          <w:sz w:val="26"/>
          <w:szCs w:val="26"/>
        </w:rPr>
        <w:t>а по форме согласно Приложению №</w:t>
      </w:r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1 к настоящему Порядку до 10-го числа месяца, следующего за отчетным периодом;</w:t>
      </w:r>
    </w:p>
    <w:p w:rsidR="00993751" w:rsidRPr="0038376D" w:rsidRDefault="00993751" w:rsidP="00E6206A">
      <w:pPr>
        <w:autoSpaceDE w:val="0"/>
        <w:autoSpaceDN w:val="0"/>
        <w:adjustRightInd w:val="0"/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8376D">
        <w:rPr>
          <w:rFonts w:ascii="Times New Roman" w:hAnsi="Times New Roman" w:cs="Times New Roman"/>
          <w:sz w:val="26"/>
          <w:szCs w:val="26"/>
        </w:rPr>
        <w:t xml:space="preserve">з) </w:t>
      </w:r>
      <w:hyperlink r:id="rId8" w:history="1">
        <w:r w:rsidRPr="0038376D">
          <w:rPr>
            <w:rFonts w:ascii="Times New Roman" w:hAnsi="Times New Roman" w:cs="Times New Roman"/>
            <w:color w:val="auto"/>
            <w:sz w:val="26"/>
            <w:szCs w:val="26"/>
          </w:rPr>
          <w:t>анализ</w:t>
        </w:r>
      </w:hyperlink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состава и структуры просроченной дебиторской задолженности, в том числе меры, принимаемые главным администратором (администратором) доходов по взысканию задолженности по платежам (включая сумму предъявленных требований и их количество, сумму исков в судебные органы и их количество, прочие меры</w:t>
      </w:r>
      <w:r w:rsidR="00FC4BD2">
        <w:rPr>
          <w:rFonts w:ascii="Times New Roman" w:hAnsi="Times New Roman" w:cs="Times New Roman"/>
          <w:color w:val="auto"/>
          <w:sz w:val="26"/>
          <w:szCs w:val="26"/>
        </w:rPr>
        <w:t>) по форме согласно Приложению №</w:t>
      </w:r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2 к настоящему Порядку;</w:t>
      </w:r>
    </w:p>
    <w:p w:rsidR="00993751" w:rsidRPr="0038376D" w:rsidRDefault="00993751" w:rsidP="00E6206A">
      <w:pPr>
        <w:autoSpaceDE w:val="0"/>
        <w:autoSpaceDN w:val="0"/>
        <w:adjustRightInd w:val="0"/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38376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38376D">
        <w:rPr>
          <w:rFonts w:ascii="Times New Roman" w:hAnsi="Times New Roman" w:cs="Times New Roman"/>
          <w:sz w:val="26"/>
          <w:szCs w:val="26"/>
        </w:rPr>
        <w:t xml:space="preserve">) </w:t>
      </w:r>
      <w:hyperlink r:id="rId9" w:history="1">
        <w:r w:rsidRPr="0038376D">
          <w:rPr>
            <w:rFonts w:ascii="Times New Roman" w:hAnsi="Times New Roman" w:cs="Times New Roman"/>
            <w:color w:val="auto"/>
            <w:sz w:val="26"/>
            <w:szCs w:val="26"/>
          </w:rPr>
          <w:t>анализ</w:t>
        </w:r>
      </w:hyperlink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состава и структуры сомнительной задолженност</w:t>
      </w:r>
      <w:r w:rsidR="00FC4BD2">
        <w:rPr>
          <w:rFonts w:ascii="Times New Roman" w:hAnsi="Times New Roman" w:cs="Times New Roman"/>
          <w:color w:val="auto"/>
          <w:sz w:val="26"/>
          <w:szCs w:val="26"/>
        </w:rPr>
        <w:t>и по форме согласно Приложению №</w:t>
      </w:r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3 к настоящему Порядку;</w:t>
      </w:r>
    </w:p>
    <w:p w:rsidR="00993751" w:rsidRPr="0038376D" w:rsidRDefault="00993751" w:rsidP="00E6206A">
      <w:pPr>
        <w:autoSpaceDE w:val="0"/>
        <w:autoSpaceDN w:val="0"/>
        <w:adjustRightInd w:val="0"/>
        <w:ind w:right="20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38376D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38376D">
        <w:rPr>
          <w:rFonts w:ascii="Times New Roman" w:hAnsi="Times New Roman" w:cs="Times New Roman"/>
          <w:sz w:val="26"/>
          <w:szCs w:val="26"/>
        </w:rPr>
        <w:t xml:space="preserve">) </w:t>
      </w:r>
      <w:hyperlink r:id="rId10" w:history="1">
        <w:r w:rsidRPr="0038376D">
          <w:rPr>
            <w:rFonts w:ascii="Times New Roman" w:hAnsi="Times New Roman" w:cs="Times New Roman"/>
            <w:color w:val="auto"/>
            <w:sz w:val="26"/>
            <w:szCs w:val="26"/>
          </w:rPr>
          <w:t>информацию</w:t>
        </w:r>
      </w:hyperlink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о списании безнадежной к взысканию задолженности по состоянию на первое число месяца, следующего за отчетным кварталом</w:t>
      </w:r>
      <w:r w:rsidR="00FC4BD2">
        <w:rPr>
          <w:rFonts w:ascii="Times New Roman" w:hAnsi="Times New Roman" w:cs="Times New Roman"/>
          <w:color w:val="auto"/>
          <w:sz w:val="26"/>
          <w:szCs w:val="26"/>
        </w:rPr>
        <w:t>, по форме согласно Приложению №</w:t>
      </w:r>
      <w:r w:rsidRPr="0038376D">
        <w:rPr>
          <w:rFonts w:ascii="Times New Roman" w:hAnsi="Times New Roman" w:cs="Times New Roman"/>
          <w:color w:val="auto"/>
          <w:sz w:val="26"/>
          <w:szCs w:val="26"/>
        </w:rPr>
        <w:t xml:space="preserve"> 4 к настоящему Порядку;</w:t>
      </w:r>
    </w:p>
    <w:p w:rsidR="00993751" w:rsidRPr="0038376D" w:rsidRDefault="00993751" w:rsidP="00E6206A">
      <w:pPr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376D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38376D">
        <w:rPr>
          <w:rFonts w:ascii="Times New Roman" w:hAnsi="Times New Roman" w:cs="Times New Roman"/>
          <w:sz w:val="26"/>
          <w:szCs w:val="26"/>
        </w:rPr>
        <w:t xml:space="preserve">) информацию о начисленных и поступивших суммах административных штрафов и задолженности по ним по форме согласно </w:t>
      </w:r>
      <w:hyperlink w:anchor="sub_600" w:history="1">
        <w:r w:rsidR="00FC4BD2">
          <w:rPr>
            <w:rFonts w:ascii="Times New Roman" w:hAnsi="Times New Roman" w:cs="Times New Roman"/>
            <w:sz w:val="26"/>
            <w:szCs w:val="26"/>
          </w:rPr>
          <w:t>Приложению №</w:t>
        </w:r>
        <w:r w:rsidRPr="0038376D">
          <w:rPr>
            <w:rFonts w:ascii="Times New Roman" w:hAnsi="Times New Roman" w:cs="Times New Roman"/>
            <w:sz w:val="26"/>
            <w:szCs w:val="26"/>
          </w:rPr>
          <w:t xml:space="preserve"> </w:t>
        </w:r>
      </w:hyperlink>
      <w:r w:rsidRPr="0038376D">
        <w:rPr>
          <w:rFonts w:ascii="Times New Roman" w:hAnsi="Times New Roman" w:cs="Times New Roman"/>
          <w:sz w:val="26"/>
          <w:szCs w:val="26"/>
        </w:rPr>
        <w:t xml:space="preserve">5 к настоящему Порядку </w:t>
      </w:r>
      <w:r w:rsidRPr="0038376D">
        <w:rPr>
          <w:rFonts w:ascii="Times New Roman" w:hAnsi="Times New Roman" w:cs="Times New Roman"/>
          <w:color w:val="auto"/>
          <w:sz w:val="26"/>
          <w:szCs w:val="26"/>
        </w:rPr>
        <w:t>до 10-го числа месяца, следующего за отчетным периодом.</w:t>
      </w:r>
    </w:p>
    <w:p w:rsidR="00993751" w:rsidRPr="0038376D" w:rsidRDefault="00993751" w:rsidP="00E6206A">
      <w:pPr>
        <w:pStyle w:val="3"/>
        <w:shd w:val="clear" w:color="auto" w:fill="auto"/>
        <w:tabs>
          <w:tab w:val="left" w:pos="929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5.2. По мере необходимости главный администратор (администратор) доходов представляет в финансовое управление дополнительную информацию об администрируемых платежах по отдельному запросу.</w:t>
      </w:r>
    </w:p>
    <w:p w:rsidR="00993751" w:rsidRDefault="00993751" w:rsidP="00E6206A">
      <w:pPr>
        <w:pStyle w:val="3"/>
        <w:shd w:val="clear" w:color="auto" w:fill="auto"/>
        <w:tabs>
          <w:tab w:val="left" w:pos="929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38376D">
        <w:rPr>
          <w:sz w:val="26"/>
          <w:szCs w:val="26"/>
        </w:rPr>
        <w:t>5.3. Главный администратор (администратор) доходов несет ответственность за недостоверность и несвоевременность представляемой отчетности.</w:t>
      </w:r>
    </w:p>
    <w:p w:rsidR="00993751" w:rsidRDefault="00993751" w:rsidP="00E6206A">
      <w:pPr>
        <w:pStyle w:val="3"/>
        <w:shd w:val="clear" w:color="auto" w:fill="auto"/>
        <w:tabs>
          <w:tab w:val="left" w:pos="929"/>
        </w:tabs>
        <w:spacing w:before="0" w:after="0" w:line="240" w:lineRule="auto"/>
        <w:ind w:right="20" w:firstLine="709"/>
        <w:rPr>
          <w:sz w:val="26"/>
          <w:szCs w:val="26"/>
        </w:rPr>
      </w:pPr>
    </w:p>
    <w:p w:rsidR="00993751" w:rsidRDefault="00993751" w:rsidP="00E6206A">
      <w:pPr>
        <w:pStyle w:val="3"/>
        <w:shd w:val="clear" w:color="auto" w:fill="auto"/>
        <w:tabs>
          <w:tab w:val="left" w:pos="929"/>
        </w:tabs>
        <w:spacing w:before="0" w:after="0" w:line="240" w:lineRule="auto"/>
        <w:ind w:right="20" w:firstLine="709"/>
        <w:rPr>
          <w:sz w:val="26"/>
          <w:szCs w:val="26"/>
        </w:rPr>
      </w:pPr>
    </w:p>
    <w:p w:rsidR="00FC4BD2" w:rsidRDefault="00FC4BD2" w:rsidP="00E6206A">
      <w:pPr>
        <w:pStyle w:val="3"/>
        <w:shd w:val="clear" w:color="auto" w:fill="auto"/>
        <w:tabs>
          <w:tab w:val="left" w:pos="929"/>
        </w:tabs>
        <w:spacing w:before="0" w:after="0" w:line="240" w:lineRule="auto"/>
        <w:ind w:right="20" w:firstLine="709"/>
        <w:rPr>
          <w:sz w:val="26"/>
          <w:szCs w:val="26"/>
        </w:rPr>
      </w:pPr>
    </w:p>
    <w:p w:rsidR="00993751" w:rsidRPr="00993751" w:rsidRDefault="00993751" w:rsidP="00E6206A">
      <w:pPr>
        <w:pStyle w:val="3"/>
        <w:shd w:val="clear" w:color="auto" w:fill="auto"/>
        <w:tabs>
          <w:tab w:val="left" w:pos="929"/>
        </w:tabs>
        <w:spacing w:before="0" w:after="0" w:line="240" w:lineRule="auto"/>
        <w:ind w:right="20" w:firstLine="600"/>
        <w:rPr>
          <w:rFonts w:asciiTheme="minorHAnsi" w:hAnsiTheme="minorHAnsi"/>
        </w:rPr>
      </w:pPr>
      <w:r>
        <w:rPr>
          <w:sz w:val="26"/>
          <w:szCs w:val="26"/>
        </w:rPr>
        <w:t>–––––––––––––</w:t>
      </w:r>
      <w:r w:rsidR="00E6206A">
        <w:rPr>
          <w:sz w:val="26"/>
          <w:szCs w:val="26"/>
        </w:rPr>
        <w:t>–––––––</w:t>
      </w:r>
    </w:p>
    <w:sectPr w:rsidR="00993751" w:rsidRPr="00993751" w:rsidSect="008E3B7E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583" w:rsidRDefault="00065583" w:rsidP="00F93BBE">
      <w:r>
        <w:separator/>
      </w:r>
    </w:p>
  </w:endnote>
  <w:endnote w:type="continuationSeparator" w:id="0">
    <w:p w:rsidR="00065583" w:rsidRDefault="00065583" w:rsidP="00F9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 Light">
    <w:altName w:val="Microsoft JhengHei"/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583" w:rsidRDefault="00065583" w:rsidP="00F93BBE">
      <w:r>
        <w:separator/>
      </w:r>
    </w:p>
  </w:footnote>
  <w:footnote w:type="continuationSeparator" w:id="0">
    <w:p w:rsidR="00065583" w:rsidRDefault="00065583" w:rsidP="00F93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2270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E3B7E" w:rsidRPr="008E3B7E" w:rsidRDefault="008E3B7E">
        <w:pPr>
          <w:pStyle w:val="a4"/>
          <w:jc w:val="center"/>
          <w:rPr>
            <w:rFonts w:ascii="Times New Roman" w:hAnsi="Times New Roman" w:cs="Times New Roman"/>
          </w:rPr>
        </w:pPr>
        <w:r w:rsidRPr="008E3B7E">
          <w:rPr>
            <w:rFonts w:ascii="Times New Roman" w:hAnsi="Times New Roman" w:cs="Times New Roman"/>
          </w:rPr>
          <w:fldChar w:fldCharType="begin"/>
        </w:r>
        <w:r w:rsidRPr="008E3B7E">
          <w:rPr>
            <w:rFonts w:ascii="Times New Roman" w:hAnsi="Times New Roman" w:cs="Times New Roman"/>
          </w:rPr>
          <w:instrText>PAGE   \* MERGEFORMAT</w:instrText>
        </w:r>
        <w:r w:rsidRPr="008E3B7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8E3B7E">
          <w:rPr>
            <w:rFonts w:ascii="Times New Roman" w:hAnsi="Times New Roman" w:cs="Times New Roman"/>
          </w:rPr>
          <w:fldChar w:fldCharType="end"/>
        </w:r>
      </w:p>
    </w:sdtContent>
  </w:sdt>
  <w:p w:rsidR="00F93BBE" w:rsidRPr="00BD5113" w:rsidRDefault="00F93BBE" w:rsidP="00BD5113">
    <w:pPr>
      <w:pStyle w:val="a4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59"/>
    <w:rsid w:val="000357EC"/>
    <w:rsid w:val="00065583"/>
    <w:rsid w:val="002505A3"/>
    <w:rsid w:val="00304C59"/>
    <w:rsid w:val="0036730D"/>
    <w:rsid w:val="008E3B7E"/>
    <w:rsid w:val="00993751"/>
    <w:rsid w:val="00AC0C3F"/>
    <w:rsid w:val="00B07AFA"/>
    <w:rsid w:val="00BD5113"/>
    <w:rsid w:val="00E6206A"/>
    <w:rsid w:val="00F93BBE"/>
    <w:rsid w:val="00FA7AFE"/>
    <w:rsid w:val="00FC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24FC773-4C1B-40DC-98AF-0C2DBD06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751"/>
    <w:pPr>
      <w:spacing w:after="0" w:line="240" w:lineRule="auto"/>
    </w:pPr>
    <w:rPr>
      <w:rFonts w:ascii="Microsoft JhengHei Light" w:eastAsia="Microsoft JhengHei Light" w:hAnsi="Microsoft JhengHei Light" w:cs="Microsoft JhengHei Light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99375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0_"/>
    <w:basedOn w:val="a0"/>
    <w:link w:val="100"/>
    <w:rsid w:val="0099375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03pt">
    <w:name w:val="Заголовок №10 + Интервал 3 pt"/>
    <w:basedOn w:val="10"/>
    <w:rsid w:val="00993751"/>
    <w:rPr>
      <w:rFonts w:ascii="Times New Roman" w:eastAsia="Times New Roman" w:hAnsi="Times New Roman" w:cs="Times New Roman"/>
      <w:spacing w:val="60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993751"/>
    <w:pPr>
      <w:shd w:val="clear" w:color="auto" w:fill="FFFFFF"/>
      <w:spacing w:before="480" w:after="600" w:line="605" w:lineRule="exact"/>
      <w:ind w:hanging="194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100">
    <w:name w:val="Заголовок №10"/>
    <w:basedOn w:val="a"/>
    <w:link w:val="10"/>
    <w:rsid w:val="00993751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4">
    <w:name w:val="header"/>
    <w:basedOn w:val="a"/>
    <w:link w:val="a5"/>
    <w:uiPriority w:val="99"/>
    <w:unhideWhenUsed/>
    <w:rsid w:val="00F93B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3BBE"/>
    <w:rPr>
      <w:rFonts w:ascii="Microsoft JhengHei Light" w:eastAsia="Microsoft JhengHei Light" w:hAnsi="Microsoft JhengHei Light" w:cs="Microsoft JhengHei Light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93BB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3BBE"/>
    <w:rPr>
      <w:rFonts w:ascii="Microsoft JhengHei Light" w:eastAsia="Microsoft JhengHei Light" w:hAnsi="Microsoft JhengHei Light" w:cs="Microsoft JhengHei Light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7A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7AFA"/>
    <w:rPr>
      <w:rFonts w:ascii="Segoe UI" w:eastAsia="Microsoft JhengHei Light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89BC14DB9345BD82D1FBD8991C0862D98400069856A127CF4D90EFC31ACB79F9FCC93DBE8DBF5C54F92F2DD0A70668840F061AE80DDC0FD40B805BaBxA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9E0AD5D23BBDED8A02C2E7BC57B9FE1C55FBFE6E6B6FA4888B713A01C69E72C354E4049FACED89138FDF6CFABA60C03ED65046784024FC2FAEF0719WEw2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D63F0D6334CC955C5AA5991D0E8B4153A8DDDB641C58C8BF24BE2559973ECAD231F1FDF373862D61CE527C7D058E27F2DD3CAA66YC35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8CF65AD05EDB227A2B60CCAE0D4BD615364BE987D5BCE4BF2EFC2774483D95347C99EA4457A51B4C499EA59768CDDADB976BD0640FD5DB76EB95B4F6m2z7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8823D8E5B5F35A3FE7440F82F699C47065899CF3DE8627FABDABCC204C309EE1D43EEA42B2D1229B5426E1F1DE943C1861869AACB1AF120FF41149C3E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2606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2023-11-30T05:05:00Z</cp:lastPrinted>
  <dcterms:created xsi:type="dcterms:W3CDTF">2023-11-29T12:49:00Z</dcterms:created>
  <dcterms:modified xsi:type="dcterms:W3CDTF">2023-11-30T05:06:00Z</dcterms:modified>
</cp:coreProperties>
</file>